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98002" w14:paraId="0298002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>
      <w:pPr>
        <w:jc w:val="center"/>
        <w:rPr>
          <w:rFonts w:hAnsi="Times New Roman" w:ascii="Times New Roman"/>
          <w:sz w:val="24"/>
        </w:rPr>
      </w:pPr>
    </w:p>
    <w:p w:rsidRDefault="0062054F" w:rsidP="000E1F39" w:rsidR="0062054F">
      <w:pPr>
        <w:jc w:val="center"/>
        <w:rPr>
          <w:rFonts w:hAnsi="Times New Roman" w:ascii="Times New Roman"/>
          <w:sz w:val="24"/>
        </w:rPr>
      </w:pPr>
    </w:p>
    <w:p w:rsidRDefault="0062054F" w:rsidP="000E1F39" w:rsidR="0062054F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385A02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385A02">
        <w:rPr>
          <w:rFonts w:hAnsi="Times New Roman" w:ascii="Times New Roman"/>
          <w:sz w:val="24"/>
        </w:rPr>
        <w:t xml:space="preserve"> </w:t>
      </w:r>
      <w:r w:rsidR="00385A02" w:rsidRPr="00385A02">
        <w:rPr>
          <w:rFonts w:hAnsi="Times New Roman" w:ascii="Times New Roman"/>
          <w:b/>
          <w:sz w:val="24"/>
        </w:rPr>
        <w:t>Trgovački sud u Zagrebu</w:t>
      </w:r>
    </w:p>
    <w:p w:rsidRDefault="000E1F39" w:rsidP="000E1F39" w:rsidR="000E1F39" w:rsidRPr="00385A0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 w:rsidR="00385A02">
        <w:rPr>
          <w:rFonts w:hAnsi="Times New Roman" w:ascii="Times New Roman"/>
          <w:sz w:val="24"/>
          <w:szCs w:val="24"/>
          <w:lang w:val="pl-PL"/>
        </w:rPr>
        <w:t xml:space="preserve">j spisa </w:t>
      </w:r>
      <w:r w:rsidR="00B22CB6">
        <w:rPr>
          <w:rFonts w:hAnsi="Times New Roman" w:ascii="Times New Roman"/>
          <w:b/>
          <w:sz w:val="24"/>
          <w:szCs w:val="24"/>
          <w:lang w:val="pl-PL"/>
        </w:rPr>
        <w:t>St-1323/12</w:t>
      </w:r>
    </w:p>
    <w:p w:rsidRDefault="000E1F39" w:rsidP="000E1F39" w:rsidR="00385A02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B22CB6" w:rsidP="0091123E" w:rsidR="000E1F39" w:rsidRPr="00385A02">
      <w:pPr>
        <w:ind w:left="142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Ining d.o.o. u stečaju, iz Zagreba, J. Dalmatinca 7, OIB: 32715807903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C38AE" w:rsidR="000C38AE">
      <w:pPr>
        <w:rPr>
          <w:rFonts w:hAnsi="Times New Roman" w:ascii="Times New Roman"/>
          <w:b/>
          <w:sz w:val="24"/>
          <w:szCs w:val="24"/>
          <w:lang w:val="pl-PL"/>
        </w:rPr>
      </w:pPr>
      <w:r w:rsidRPr="000C38AE">
        <w:rPr>
          <w:rFonts w:hAnsi="Times New Roman" w:ascii="Times New Roman"/>
          <w:sz w:val="24"/>
          <w:szCs w:val="24"/>
          <w:lang w:val="pl-PL"/>
        </w:rPr>
        <w:t>TIJEK STEČAJNOGA P</w:t>
      </w:r>
      <w:r w:rsidR="00AB504C" w:rsidRPr="000C38AE">
        <w:rPr>
          <w:rFonts w:hAnsi="Times New Roman" w:ascii="Times New Roman"/>
          <w:sz w:val="24"/>
          <w:szCs w:val="24"/>
          <w:lang w:val="pl-PL"/>
        </w:rPr>
        <w:t>OSTUPKA U RA</w:t>
      </w:r>
      <w:r w:rsidR="0091123E">
        <w:rPr>
          <w:rFonts w:hAnsi="Times New Roman" w:ascii="Times New Roman"/>
          <w:sz w:val="24"/>
          <w:szCs w:val="24"/>
          <w:lang w:val="pl-PL"/>
        </w:rPr>
        <w:t>ZDOBLJU od</w:t>
      </w:r>
      <w:r w:rsidR="00385A02" w:rsidRPr="000C38AE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10581" w:rsidRPr="000C38AE">
        <w:rPr>
          <w:rFonts w:hAnsi="Times New Roman" w:ascii="Times New Roman"/>
          <w:b/>
          <w:sz w:val="24"/>
          <w:szCs w:val="24"/>
          <w:lang w:val="pl-PL"/>
        </w:rPr>
        <w:t>27. studenoga 2018</w:t>
      </w:r>
      <w:r w:rsidR="00AB504C" w:rsidRPr="000C38AE">
        <w:rPr>
          <w:rFonts w:hAnsi="Times New Roman" w:ascii="Times New Roman"/>
          <w:b/>
          <w:sz w:val="24"/>
          <w:szCs w:val="24"/>
          <w:lang w:val="pl-PL"/>
        </w:rPr>
        <w:t>.</w:t>
      </w:r>
      <w:r w:rsidR="0091123E">
        <w:rPr>
          <w:rFonts w:hAnsi="Times New Roman" w:ascii="Times New Roman"/>
          <w:b/>
          <w:sz w:val="24"/>
          <w:szCs w:val="24"/>
          <w:lang w:val="pl-PL"/>
        </w:rPr>
        <w:t xml:space="preserve"> do 2. Svibnja 2019.</w:t>
      </w:r>
    </w:p>
    <w:p w:rsidRDefault="00F7321F" w:rsidP="000C38AE" w:rsidR="00F7321F" w:rsidRPr="000C38AE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91123E" w:rsidP="0091123E" w:rsidR="00A10581" w:rsidRPr="0091123E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gore navedenom</w:t>
      </w:r>
      <w:r w:rsidR="008E4AEC">
        <w:rPr>
          <w:rFonts w:hAnsi="Times New Roman" w:ascii="Times New Roman"/>
          <w:sz w:val="24"/>
          <w:szCs w:val="24"/>
          <w:lang w:val="pl-PL"/>
        </w:rPr>
        <w:t xml:space="preserve"> razdoblju poduzete su sljedeće radnje:</w:t>
      </w:r>
    </w:p>
    <w:p w:rsidRDefault="00F7321F" w:rsidP="00F7321F" w:rsidR="00F7321F" w:rsidRPr="000C38AE">
      <w:pPr>
        <w:pStyle w:val="Odlomakpopisa"/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91123E" w:rsidP="0091123E" w:rsidR="007E7829" w:rsidRPr="000C38AE">
      <w:pPr>
        <w:pStyle w:val="Standard"/>
        <w:numPr>
          <w:ilvl w:val="0"/>
          <w:numId w:val="16"/>
        </w:num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Kako je zaključen</w:t>
      </w:r>
      <w:r w:rsidR="00A10581" w:rsidRPr="000C38AE">
        <w:rPr>
          <w:rFonts w:cs="Times New Roman" w:hAnsi="Times New Roman" w:ascii="Times New Roman"/>
          <w:sz w:val="24"/>
          <w:szCs w:val="24"/>
          <w:lang w:val="pl-PL"/>
        </w:rPr>
        <w:t xml:space="preserve"> Sporazum s Krešimirom i Marijom Kedmenec</w:t>
      </w:r>
      <w:r w:rsidR="007E7829" w:rsidRPr="000C38AE">
        <w:rPr>
          <w:rFonts w:cs="Times New Roman" w:hAnsi="Times New Roman" w:ascii="Times New Roman"/>
          <w:sz w:val="24"/>
          <w:szCs w:val="24"/>
          <w:lang w:val="pl-PL"/>
        </w:rPr>
        <w:t xml:space="preserve"> po osnovi </w:t>
      </w:r>
      <w:r w:rsidR="007E7829" w:rsidRPr="000C38AE">
        <w:rPr>
          <w:rFonts w:cs="Times New Roman" w:hAnsi="Times New Roman" w:ascii="Times New Roman"/>
          <w:sz w:val="24"/>
          <w:szCs w:val="24"/>
        </w:rPr>
        <w:t xml:space="preserve">pravomoćne presude Općinskog građanskog suda u Zagrebu, poslovni broj: 95-P-11355/09-62 od 26. lipnja 2014. godine, preinačenom Presudom i rješenjem Županijskog suda u Zagrebu poslovni broj: 28 Gž-8044/14-2 od 16. siječnja 2018. godine, kojom je Krešimiru i Mariji Kedmenec naloženo nadoknaditi trošak parničnog postupka vjerovniku INING d. o. o. u stečaju u ukupnom iznosu od 85.208,33 kn sa zateznim kamatama od 26. lipnja 2014. g. do isplate, </w:t>
      </w:r>
      <w:r w:rsidR="007E7829" w:rsidRPr="000C38AE">
        <w:rPr>
          <w:rFonts w:cs="Times New Roman" w:hAnsi="Times New Roman" w:ascii="Times New Roman"/>
          <w:color w:val="000000"/>
          <w:sz w:val="24"/>
          <w:szCs w:val="24"/>
        </w:rPr>
        <w:t>što sa uglavničenim zateznim kamatama, nakon međusobnih prijeboja, na dan 2.8.2018. iznosi 105.260,40 kn.</w:t>
      </w:r>
    </w:p>
    <w:p w:rsidRDefault="007E7829" w:rsidP="007E7829" w:rsidR="007E7829" w:rsidRPr="000C38AE">
      <w:pPr>
        <w:pStyle w:val="Standard"/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0C38AE" w:rsidP="0091123E" w:rsidR="000C38AE">
      <w:pPr>
        <w:pStyle w:val="Standard"/>
        <w:spacing w:after="0"/>
        <w:ind w:left="709"/>
        <w:jc w:val="both"/>
        <w:rPr>
          <w:rFonts w:cs="Times New Roman" w:hAnsi="Times New Roman" w:ascii="Times New Roman"/>
          <w:b/>
          <w:color w:val="000000"/>
          <w:sz w:val="24"/>
          <w:szCs w:val="24"/>
        </w:rPr>
      </w:pPr>
      <w:r>
        <w:rPr>
          <w:rFonts w:cs="Times New Roman" w:hAnsi="Times New Roman" w:ascii="Times New Roman"/>
          <w:color w:val="000000"/>
          <w:sz w:val="24"/>
          <w:szCs w:val="24"/>
        </w:rPr>
        <w:t>Prva</w:t>
      </w:r>
      <w:r w:rsidR="007E7829" w:rsidRPr="000C38AE">
        <w:rPr>
          <w:rFonts w:cs="Times New Roman" w:hAnsi="Times New Roman" w:ascii="Times New Roman"/>
          <w:color w:val="000000"/>
          <w:sz w:val="24"/>
          <w:szCs w:val="24"/>
        </w:rPr>
        <w:t xml:space="preserve"> rat</w:t>
      </w:r>
      <w:r>
        <w:rPr>
          <w:rFonts w:cs="Times New Roman" w:hAnsi="Times New Roman" w:ascii="Times New Roman"/>
          <w:color w:val="000000"/>
          <w:sz w:val="24"/>
          <w:szCs w:val="24"/>
        </w:rPr>
        <w:t>a u iznosu od 21.052,08 kn je podmirena</w:t>
      </w:r>
      <w:r w:rsidR="007E7829" w:rsidRPr="000C38AE">
        <w:rPr>
          <w:rFonts w:cs="Times New Roman" w:hAnsi="Times New Roman" w:ascii="Times New Roman"/>
          <w:color w:val="000000"/>
          <w:sz w:val="24"/>
          <w:szCs w:val="24"/>
        </w:rPr>
        <w:t xml:space="preserve"> 10. kolovoza 2018. godine, a iduće rate svaka od </w:t>
      </w:r>
      <w:r>
        <w:rPr>
          <w:rFonts w:cs="Times New Roman" w:hAnsi="Times New Roman" w:ascii="Times New Roman"/>
          <w:color w:val="000000"/>
          <w:sz w:val="24"/>
          <w:szCs w:val="24"/>
        </w:rPr>
        <w:t>po 10.526,04 kn isti se obvezao</w:t>
      </w:r>
      <w:r w:rsidR="007E7829" w:rsidRPr="000C38AE">
        <w:rPr>
          <w:rFonts w:cs="Times New Roman" w:hAnsi="Times New Roman" w:ascii="Times New Roman"/>
          <w:color w:val="000000"/>
          <w:sz w:val="24"/>
          <w:szCs w:val="24"/>
        </w:rPr>
        <w:t xml:space="preserve"> platiti do 10. dana u mjesecu počevši od 10.10.2018. pa d</w:t>
      </w:r>
      <w:r w:rsidR="0091123E">
        <w:rPr>
          <w:rFonts w:cs="Times New Roman" w:hAnsi="Times New Roman" w:ascii="Times New Roman"/>
          <w:color w:val="000000"/>
          <w:sz w:val="24"/>
          <w:szCs w:val="24"/>
        </w:rPr>
        <w:t xml:space="preserve">o plaćanja cjelokupnog iznosa, </w:t>
      </w:r>
      <w:r w:rsidR="0091123E" w:rsidRPr="0091123E">
        <w:rPr>
          <w:rFonts w:cs="Times New Roman" w:hAnsi="Times New Roman" w:ascii="Times New Roman"/>
          <w:b/>
          <w:color w:val="000000"/>
          <w:sz w:val="24"/>
          <w:szCs w:val="24"/>
        </w:rPr>
        <w:t>te se uplate i dalje redovno nastavljaju od strane gore navedenih dužnika.</w:t>
      </w:r>
    </w:p>
    <w:p w:rsidRDefault="0091123E" w:rsidP="0091123E" w:rsidR="0091123E">
      <w:pPr>
        <w:pStyle w:val="Standard"/>
        <w:spacing w:after="0"/>
        <w:ind w:left="709"/>
        <w:jc w:val="both"/>
        <w:rPr>
          <w:rFonts w:cs="Times New Roman" w:hAnsi="Times New Roman" w:ascii="Times New Roman"/>
          <w:b/>
          <w:color w:val="000000"/>
          <w:sz w:val="24"/>
          <w:szCs w:val="24"/>
        </w:rPr>
      </w:pPr>
    </w:p>
    <w:p w:rsidRDefault="0091123E" w:rsidP="0091123E" w:rsidR="0091123E">
      <w:pPr>
        <w:pStyle w:val="Standard"/>
        <w:spacing w:after="0"/>
        <w:ind w:left="709"/>
        <w:jc w:val="both"/>
        <w:rPr>
          <w:rFonts w:cs="Times New Roman" w:hAnsi="Times New Roman" w:ascii="Times New Roman"/>
          <w:b/>
          <w:color w:val="000000"/>
          <w:sz w:val="24"/>
          <w:szCs w:val="24"/>
        </w:rPr>
      </w:pPr>
    </w:p>
    <w:p w:rsidRDefault="0091123E" w:rsidP="0091123E" w:rsidR="0091123E" w:rsidRPr="003B683B">
      <w:pPr>
        <w:pStyle w:val="Standard"/>
        <w:numPr>
          <w:ilvl w:val="0"/>
          <w:numId w:val="16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3B683B">
        <w:rPr>
          <w:rFonts w:cs="Times New Roman" w:hAnsi="Times New Roman" w:ascii="Times New Roman"/>
          <w:color w:val="000000"/>
          <w:sz w:val="24"/>
          <w:szCs w:val="24"/>
        </w:rPr>
        <w:t>Presuda pod brojem P</w:t>
      </w:r>
      <w:r w:rsidR="003B683B">
        <w:rPr>
          <w:rFonts w:cs="Times New Roman" w:hAnsi="Times New Roman" w:ascii="Times New Roman"/>
          <w:color w:val="000000"/>
          <w:sz w:val="24"/>
          <w:szCs w:val="24"/>
        </w:rPr>
        <w:t>-</w:t>
      </w:r>
      <w:r w:rsidRPr="003B683B">
        <w:rPr>
          <w:rFonts w:cs="Times New Roman" w:hAnsi="Times New Roman" w:ascii="Times New Roman"/>
          <w:color w:val="000000"/>
          <w:sz w:val="24"/>
          <w:szCs w:val="24"/>
        </w:rPr>
        <w:t xml:space="preserve">3234/2015, </w:t>
      </w:r>
      <w:r w:rsidR="003B683B" w:rsidRPr="003B683B">
        <w:rPr>
          <w:rFonts w:cs="Times New Roman" w:hAnsi="Times New Roman" w:ascii="Times New Roman"/>
          <w:color w:val="000000"/>
          <w:sz w:val="24"/>
          <w:szCs w:val="24"/>
        </w:rPr>
        <w:t>pred Općinskim građanskim</w:t>
      </w:r>
      <w:r w:rsidRPr="003B683B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="003B683B" w:rsidRPr="003B683B">
        <w:rPr>
          <w:rFonts w:cs="Times New Roman" w:hAnsi="Times New Roman" w:ascii="Times New Roman"/>
          <w:color w:val="000000"/>
          <w:sz w:val="24"/>
          <w:szCs w:val="24"/>
        </w:rPr>
        <w:t xml:space="preserve">sudom u Zagrebu, Stalna služba u Sesvetama, </w:t>
      </w:r>
      <w:r w:rsidRPr="003B683B">
        <w:rPr>
          <w:rFonts w:cs="Times New Roman" w:hAnsi="Times New Roman" w:ascii="Times New Roman"/>
          <w:color w:val="000000"/>
          <w:sz w:val="24"/>
          <w:szCs w:val="24"/>
        </w:rPr>
        <w:t xml:space="preserve">kojom je INING d.o.o. u stečaju stekao pravo vlasništva dosjelošću na nekretnini označenoj kao zk. č. br. 4917/6, k. o. Grad Zagreb, u naravi stambena zgrada pop. </w:t>
      </w:r>
      <w:r w:rsidR="003B683B" w:rsidRPr="003B683B">
        <w:rPr>
          <w:rFonts w:cs="Times New Roman" w:hAnsi="Times New Roman" w:ascii="Times New Roman"/>
          <w:color w:val="000000"/>
          <w:sz w:val="24"/>
          <w:szCs w:val="24"/>
        </w:rPr>
        <w:t>b</w:t>
      </w:r>
      <w:r w:rsidRPr="003B683B">
        <w:rPr>
          <w:rFonts w:cs="Times New Roman" w:hAnsi="Times New Roman" w:ascii="Times New Roman"/>
          <w:color w:val="000000"/>
          <w:sz w:val="24"/>
          <w:szCs w:val="24"/>
        </w:rPr>
        <w:t>r. 8464 i dvorište u Kranjčevićevoj 67a, površine 326 m2</w:t>
      </w:r>
      <w:r w:rsidRPr="003B683B">
        <w:rPr>
          <w:rFonts w:cs="Times New Roman" w:hAnsi="Times New Roman" w:ascii="Times New Roman"/>
          <w:b/>
          <w:color w:val="000000"/>
          <w:sz w:val="24"/>
          <w:szCs w:val="24"/>
        </w:rPr>
        <w:t>, i to u 24/576 dijela</w:t>
      </w:r>
      <w:r w:rsidRPr="003B683B">
        <w:rPr>
          <w:rFonts w:cs="Times New Roman" w:hAnsi="Times New Roman" w:ascii="Times New Roman"/>
          <w:color w:val="000000"/>
          <w:sz w:val="24"/>
          <w:szCs w:val="24"/>
        </w:rPr>
        <w:t xml:space="preserve">, upisane u zk. ul. 8643, </w:t>
      </w:r>
      <w:r w:rsidR="003B683B">
        <w:rPr>
          <w:rFonts w:cs="Times New Roman" w:hAnsi="Times New Roman" w:ascii="Times New Roman"/>
          <w:color w:val="000000"/>
          <w:sz w:val="24"/>
          <w:szCs w:val="24"/>
        </w:rPr>
        <w:t>te je trenutno u tijeku procijna navedenog dijela nekretnine.</w:t>
      </w:r>
    </w:p>
    <w:p w:rsidRDefault="000C38AE" w:rsidP="000C38AE" w:rsidR="000C38AE" w:rsidRPr="0091123E">
      <w:pPr>
        <w:pStyle w:val="Standard"/>
        <w:spacing w:after="0"/>
        <w:jc w:val="both"/>
        <w:rPr>
          <w:rFonts w:cs="Times New Roman" w:hAnsi="Times New Roman" w:ascii="Times New Roman"/>
          <w:b/>
          <w:color w:val="000000"/>
          <w:sz w:val="24"/>
          <w:szCs w:val="24"/>
        </w:rPr>
      </w:pPr>
    </w:p>
    <w:p w:rsidRDefault="00F7321F" w:rsidP="000C38AE" w:rsidR="00F7321F" w:rsidRPr="000C38AE">
      <w:pPr>
        <w:pStyle w:val="Standard"/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56235D" w:rsidP="0083609A" w:rsidR="0056235D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84081" w:rsidP="000C38AE" w:rsidR="00984081" w:rsidRPr="000C38AE">
      <w:pPr>
        <w:pStyle w:val="Odlomakpopisa"/>
        <w:numPr>
          <w:ilvl w:val="0"/>
          <w:numId w:val="15"/>
        </w:numPr>
        <w:tabs>
          <w:tab w:pos="142" w:val="left"/>
        </w:tabs>
        <w:ind w:firstLine="0" w:left="0"/>
        <w:jc w:val="both"/>
        <w:rPr>
          <w:rFonts w:hAnsi="Times New Roman" w:ascii="Times New Roman"/>
          <w:sz w:val="24"/>
          <w:szCs w:val="24"/>
          <w:lang w:val="pl-PL"/>
        </w:rPr>
      </w:pPr>
      <w:r w:rsidRPr="000C38AE">
        <w:rPr>
          <w:rFonts w:hAnsi="Times New Roman" w:ascii="Times New Roman"/>
          <w:sz w:val="24"/>
          <w:szCs w:val="24"/>
          <w:lang w:val="pl-PL"/>
        </w:rPr>
        <w:t>Trenutno stanje stečajne mase po računu stečajn</w:t>
      </w:r>
      <w:r w:rsidR="003B683B">
        <w:rPr>
          <w:rFonts w:hAnsi="Times New Roman" w:ascii="Times New Roman"/>
          <w:sz w:val="24"/>
          <w:szCs w:val="24"/>
          <w:lang w:val="pl-PL"/>
        </w:rPr>
        <w:t>og dužnika je 44.152,41</w:t>
      </w:r>
      <w:r w:rsidR="000C38AE" w:rsidRPr="000C38AE">
        <w:rPr>
          <w:rFonts w:hAnsi="Times New Roman" w:ascii="Times New Roman"/>
          <w:sz w:val="24"/>
          <w:szCs w:val="24"/>
          <w:lang w:val="pl-PL"/>
        </w:rPr>
        <w:t xml:space="preserve"> kn</w:t>
      </w:r>
    </w:p>
    <w:p w:rsidRDefault="000C38AE" w:rsidP="00DD213D" w:rsidR="000C38A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B683B" w:rsidP="003B683B" w:rsidR="00984081" w:rsidRPr="00902EF9">
      <w:pPr>
        <w:pStyle w:val="Odlomakpopisa"/>
        <w:numPr>
          <w:ilvl w:val="0"/>
          <w:numId w:val="15"/>
        </w:num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nekretnina</w:t>
      </w:r>
      <w:r w:rsidR="00B22CB6" w:rsidRPr="00902EF9">
        <w:rPr>
          <w:rFonts w:hAnsi="Times New Roman" w:ascii="Times New Roman"/>
          <w:sz w:val="24"/>
          <w:szCs w:val="24"/>
          <w:lang w:val="pl-PL"/>
        </w:rPr>
        <w:t xml:space="preserve"> zk- č. Br. 4917/6, k. O. Grad Zagreb, oznake zemljišta: stambena  zgrada pop. br. 8464 i dvorište u Kranjčevićevoj broj 67a</w:t>
      </w:r>
      <w:r w:rsidR="00DD213D">
        <w:rPr>
          <w:rFonts w:hAnsi="Times New Roman" w:ascii="Times New Roman"/>
          <w:sz w:val="24"/>
          <w:szCs w:val="24"/>
          <w:lang w:val="pl-PL"/>
        </w:rPr>
        <w:t>,</w:t>
      </w:r>
      <w:r w:rsidR="00B22CB6" w:rsidRPr="00902EF9">
        <w:rPr>
          <w:rFonts w:hAnsi="Times New Roman" w:ascii="Times New Roman"/>
          <w:sz w:val="24"/>
          <w:szCs w:val="24"/>
          <w:lang w:val="pl-PL"/>
        </w:rPr>
        <w:t xml:space="preserve"> površine 326 m2, odnosno 90,7 čhv </w:t>
      </w:r>
      <w:r w:rsidR="00B22CB6" w:rsidRPr="003B683B">
        <w:rPr>
          <w:rFonts w:hAnsi="Times New Roman" w:ascii="Times New Roman"/>
          <w:b/>
          <w:sz w:val="24"/>
          <w:szCs w:val="24"/>
          <w:lang w:val="pl-PL"/>
        </w:rPr>
        <w:t>i to u 24/576 dijela</w:t>
      </w:r>
      <w:r w:rsidR="00B22CB6" w:rsidRPr="00902EF9">
        <w:rPr>
          <w:rFonts w:hAnsi="Times New Roman" w:ascii="Times New Roman"/>
          <w:sz w:val="24"/>
          <w:szCs w:val="24"/>
          <w:lang w:val="pl-PL"/>
        </w:rPr>
        <w:t>, upisano u zk. ul. 8643</w:t>
      </w:r>
      <w:r w:rsidR="00902EF9">
        <w:rPr>
          <w:rFonts w:hAnsi="Times New Roman" w:ascii="Times New Roman"/>
          <w:sz w:val="24"/>
          <w:szCs w:val="24"/>
          <w:lang w:val="pl-PL"/>
        </w:rPr>
        <w:t>.</w:t>
      </w:r>
    </w:p>
    <w:p w:rsidRDefault="00B22CB6" w:rsidP="00B22CB6" w:rsidR="00B22CB6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902EF9" w:rsidP="00B22CB6" w:rsidR="00902EF9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Ova nekretnina predstavlja udio u vlasništvu čestice na kojoj je sagrađena kuća, a koja imovina nije opterećena založnim pravom i predstavljala bi stačajnu masu podobnu za prodaju. </w:t>
      </w:r>
    </w:p>
    <w:p w:rsidRDefault="0083609A" w:rsidP="0083609A" w:rsidR="0083609A" w:rsidRPr="0083609A">
      <w:pPr>
        <w:jc w:val="both"/>
        <w:rPr>
          <w:rFonts w:hAnsi="Garamond" w:ascii="Garamond"/>
          <w:sz w:val="24"/>
          <w:szCs w:val="24"/>
          <w:lang w:val="pl-PL"/>
        </w:rPr>
      </w:pP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9E3AF4" w:rsidP="000E1F39" w:rsidR="009E3AF4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984081" w:rsidR="009E3AF4" w:rsidRPr="00984081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3A6FF4">
        <w:rPr>
          <w:rFonts w:hAnsi="Times New Roman" w:ascii="Times New Roman"/>
          <w:sz w:val="24"/>
          <w:szCs w:val="24"/>
          <w:lang w:val="pl-PL"/>
        </w:rPr>
        <w:t>Naznačiti radnje koje će se p</w:t>
      </w:r>
      <w:r w:rsidR="000A5C5B" w:rsidRPr="003A6FF4">
        <w:rPr>
          <w:rFonts w:hAnsi="Times New Roman" w:ascii="Times New Roman"/>
          <w:sz w:val="24"/>
          <w:szCs w:val="24"/>
          <w:lang w:val="pl-PL"/>
        </w:rPr>
        <w:t>o</w:t>
      </w:r>
      <w:r w:rsidR="00F7321F">
        <w:rPr>
          <w:rFonts w:hAnsi="Times New Roman" w:ascii="Times New Roman"/>
          <w:sz w:val="24"/>
          <w:szCs w:val="24"/>
          <w:lang w:val="pl-PL"/>
        </w:rPr>
        <w:t xml:space="preserve">duzeti u naredom </w:t>
      </w:r>
      <w:r w:rsidR="003B683B">
        <w:rPr>
          <w:rFonts w:hAnsi="Times New Roman" w:ascii="Times New Roman"/>
          <w:sz w:val="24"/>
          <w:szCs w:val="24"/>
          <w:lang w:val="pl-PL"/>
        </w:rPr>
        <w:t xml:space="preserve">razdoblju od 2. svibnja 2019. do 2. srpnja 2019. </w:t>
      </w:r>
    </w:p>
    <w:p w:rsidRDefault="00B1369E" w:rsidP="00B1369E" w:rsidR="00B1369E">
      <w:pPr>
        <w:spacing w:after="0"/>
        <w:jc w:val="both"/>
        <w:rPr>
          <w:rFonts w:hAnsi="Garamond" w:ascii="Garamond"/>
          <w:color w:val="000000"/>
          <w:spacing w:val="6"/>
          <w:sz w:val="24"/>
          <w:szCs w:val="24"/>
          <w:lang w:val="pl-PL"/>
        </w:rPr>
      </w:pPr>
    </w:p>
    <w:p w:rsidRDefault="00C357D8" w:rsidP="00B1369E" w:rsidR="003B683B">
      <w:pPr>
        <w:spacing w:after="0"/>
        <w:jc w:val="both"/>
        <w:rPr>
          <w:rFonts w:hAnsi="Garamond" w:ascii="Garamond"/>
          <w:color w:val="000000"/>
          <w:spacing w:val="6"/>
          <w:sz w:val="24"/>
          <w:szCs w:val="24"/>
        </w:rPr>
      </w:pPr>
      <w:r w:rsidRPr="00B1369E">
        <w:rPr>
          <w:rFonts w:hAnsi="Garamond" w:ascii="Garamond"/>
          <w:color w:val="000000"/>
          <w:spacing w:val="6"/>
          <w:sz w:val="24"/>
          <w:szCs w:val="24"/>
        </w:rPr>
        <w:t>P</w:t>
      </w:r>
      <w:r w:rsidR="003B683B">
        <w:rPr>
          <w:rFonts w:hAnsi="Garamond" w:ascii="Garamond"/>
          <w:color w:val="000000"/>
          <w:spacing w:val="6"/>
          <w:sz w:val="24"/>
          <w:szCs w:val="24"/>
        </w:rPr>
        <w:t>rocijeniti će se nekretnina koja je ušla u stečajnu masu, te će se nakon toga pristupiti prodaji idealnog dijela nekretnine.</w:t>
      </w:r>
    </w:p>
    <w:p w:rsidRDefault="003B683B" w:rsidP="00B1369E" w:rsidR="003B683B">
      <w:pPr>
        <w:spacing w:after="0"/>
        <w:jc w:val="both"/>
        <w:rPr>
          <w:rFonts w:hAnsi="Garamond" w:ascii="Garamond"/>
          <w:color w:val="000000"/>
          <w:spacing w:val="6"/>
          <w:sz w:val="24"/>
          <w:szCs w:val="24"/>
        </w:rPr>
      </w:pPr>
    </w:p>
    <w:p w:rsidRDefault="003B683B" w:rsidP="009E3AF4" w:rsidR="009E3AF4">
      <w:pPr>
        <w:widowControl w:val="false"/>
        <w:autoSpaceDE w:val="false"/>
        <w:autoSpaceDN w:val="false"/>
        <w:adjustRightInd w:val="false"/>
        <w:jc w:val="both"/>
        <w:rPr>
          <w:rFonts w:hAnsi="Garamond" w:ascii="Garamond"/>
          <w:color w:val="000000"/>
          <w:spacing w:val="6"/>
          <w:sz w:val="24"/>
          <w:szCs w:val="24"/>
        </w:rPr>
      </w:pPr>
      <w:r>
        <w:rPr>
          <w:rFonts w:hAnsi="Garamond" w:ascii="Garamond"/>
          <w:color w:val="000000"/>
          <w:spacing w:val="6"/>
          <w:sz w:val="24"/>
          <w:szCs w:val="24"/>
        </w:rPr>
        <w:t>Naplatiti će se trošak dosuđen presudom P-3234/15, u iznosu od 23.470,00 kn.</w:t>
      </w:r>
    </w:p>
    <w:p w:rsidRDefault="003B683B" w:rsidP="009E3AF4" w:rsidR="003B683B">
      <w:pPr>
        <w:widowControl w:val="false"/>
        <w:autoSpaceDE w:val="false"/>
        <w:autoSpaceDN w:val="false"/>
        <w:adjustRightInd w:val="false"/>
        <w:jc w:val="both"/>
        <w:rPr>
          <w:rFonts w:hAnsi="Garamond" w:ascii="Garamond"/>
          <w:color w:val="000000"/>
          <w:spacing w:val="6"/>
          <w:sz w:val="24"/>
          <w:szCs w:val="24"/>
        </w:rPr>
      </w:pPr>
    </w:p>
    <w:p w:rsidRDefault="003B683B" w:rsidP="009E3AF4" w:rsidR="003B683B" w:rsidRPr="009E3AF4">
      <w:pPr>
        <w:widowControl w:val="false"/>
        <w:autoSpaceDE w:val="false"/>
        <w:autoSpaceDN w:val="false"/>
        <w:adjustRightInd w:val="false"/>
        <w:jc w:val="both"/>
        <w:rPr>
          <w:rFonts w:hAnsi="Garamond" w:ascii="Garamond"/>
          <w:b/>
          <w:color w:val="000000"/>
          <w:spacing w:val="6"/>
          <w:sz w:val="24"/>
          <w:szCs w:val="24"/>
        </w:rPr>
      </w:pP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984081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</w:t>
      </w:r>
      <w:r w:rsidR="003B683B">
        <w:rPr>
          <w:rFonts w:hAnsi="Times New Roman" w:ascii="Times New Roman"/>
          <w:sz w:val="24"/>
          <w:szCs w:val="24"/>
          <w:lang w:val="pl-PL"/>
        </w:rPr>
        <w:t>Zagrebu, 2. svibnja 2019</w:t>
      </w:r>
      <w:r w:rsidR="00DD213D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aramond">
    <w:panose1 w:val="02020404030301010803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F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AB5BB3"/>
    <w:multiLevelType w:val="hybridMultilevel"/>
    <w:tmpl w:val="69CEA400"/>
    <w:lvl w:tplc="5218E848" w:ilvl="0">
      <w:start w:val="1"/>
      <w:numFmt w:val="decimal"/>
      <w:lvlText w:val="%1."/>
      <w:lvlJc w:val="left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">
    <w:nsid w:val="04A604EC"/>
    <w:multiLevelType w:val="hybridMultilevel"/>
    <w:tmpl w:val="CD98BD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0B6F4102"/>
    <w:multiLevelType w:val="hybridMultilevel"/>
    <w:tmpl w:val="32FE88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FA36F0"/>
    <w:multiLevelType w:val="hybridMultilevel"/>
    <w:tmpl w:val="B2C016A8"/>
    <w:lvl w:tplc="650AB7A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5204AE"/>
    <w:multiLevelType w:val="hybridMultilevel"/>
    <w:tmpl w:val="266A0F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D65C27"/>
    <w:multiLevelType w:val="multilevel"/>
    <w:tmpl w:val="0DFCE10E"/>
    <w:lvl w:ilvl="0">
      <w:start w:val="6"/>
      <w:numFmt w:val="decimal"/>
      <w:lvlText w:val="%1."/>
      <w:lvlJc w:val="left"/>
      <w:pPr>
        <w:tabs>
          <w:tab w:pos="495" w:val="num"/>
        </w:tabs>
        <w:ind w:hanging="495" w:left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2880" w:val="num"/>
        </w:tabs>
        <w:ind w:hanging="1440" w:left="28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3960" w:val="num"/>
        </w:tabs>
        <w:ind w:hanging="1800" w:left="39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4680" w:val="num"/>
        </w:tabs>
        <w:ind w:hanging="2160" w:left="46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</w:rPr>
    </w:lvl>
  </w:abstractNum>
  <w:abstractNum w:abstractNumId="7">
    <w:nsid w:val="33EA53AC"/>
    <w:multiLevelType w:val="hybridMultilevel"/>
    <w:tmpl w:val="407EA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8A26D3E"/>
    <w:multiLevelType w:val="hybridMultilevel"/>
    <w:tmpl w:val="198EDBE2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1934A8"/>
    <w:multiLevelType w:val="hybridMultilevel"/>
    <w:tmpl w:val="58E6DDC2"/>
    <w:lvl w:tplc="F4D64A58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5F748C7"/>
    <w:multiLevelType w:val="hybridMultilevel"/>
    <w:tmpl w:val="1D5EE6E0"/>
    <w:lvl w:tplc="A1E65E4E" w:ilvl="0">
      <w:start w:val="1"/>
      <w:numFmt w:val="decimal"/>
      <w:lvlText w:val="%1."/>
      <w:lvlJc w:val="left"/>
      <w:pPr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8082C08"/>
    <w:multiLevelType w:val="hybridMultilevel"/>
    <w:tmpl w:val="EB38552C"/>
    <w:lvl w:tplc="D70A2132" w:ilvl="0">
      <w:numFmt w:val="bullet"/>
      <w:lvlText w:val="-"/>
      <w:lvlJc w:val="left"/>
      <w:pPr>
        <w:tabs>
          <w:tab w:pos="438" w:val="num"/>
        </w:tabs>
        <w:ind w:hanging="390" w:left="438"/>
      </w:pPr>
      <w:rPr>
        <w:rFonts w:cs="Times New Roman" w:eastAsia="Times New Roman" w:hAnsi="Times New Roman" w:ascii="Times New Roman" w:hint="default"/>
        <w:color w:val="000000"/>
        <w:sz w:val="28"/>
      </w:rPr>
    </w:lvl>
    <w:lvl w:tplc="041A0003" w:ilvl="1">
      <w:start w:val="1"/>
      <w:numFmt w:val="bullet"/>
      <w:lvlText w:val="o"/>
      <w:lvlJc w:val="left"/>
      <w:pPr>
        <w:tabs>
          <w:tab w:pos="1464" w:val="num"/>
        </w:tabs>
        <w:ind w:hanging="360" w:left="14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84" w:val="num"/>
        </w:tabs>
        <w:ind w:hanging="360" w:left="21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04" w:val="num"/>
        </w:tabs>
        <w:ind w:hanging="360" w:left="29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24" w:val="num"/>
        </w:tabs>
        <w:ind w:hanging="360" w:left="36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44" w:val="num"/>
        </w:tabs>
        <w:ind w:hanging="360" w:left="43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64" w:val="num"/>
        </w:tabs>
        <w:ind w:hanging="360" w:left="50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84" w:val="num"/>
        </w:tabs>
        <w:ind w:hanging="360" w:left="57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04" w:val="num"/>
        </w:tabs>
        <w:ind w:hanging="360" w:left="6504"/>
      </w:pPr>
      <w:rPr>
        <w:rFonts w:hAnsi="Wingdings" w:ascii="Wingdings" w:hint="default"/>
      </w:rPr>
    </w:lvl>
  </w:abstractNum>
  <w:abstractNum w:abstractNumId="1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  <w:rPr>
        <w:rFonts w:cs="Times New Roman"/>
      </w:rPr>
    </w:lvl>
  </w:abstractNum>
  <w:abstractNum w:abstractNumId="13">
    <w:nsid w:val="578A129B"/>
    <w:multiLevelType w:val="hybridMultilevel"/>
    <w:tmpl w:val="1A1ACCE4"/>
    <w:lvl w:tplc="981ABEC4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Garamond" w:ascii="Garamond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BFE5F76"/>
    <w:multiLevelType w:val="hybridMultilevel"/>
    <w:tmpl w:val="7CEE2968"/>
    <w:lvl w:tplc="5218E848" w:ilvl="0">
      <w:start w:val="1"/>
      <w:numFmt w:val="decimal"/>
      <w:lvlText w:val="%1."/>
      <w:lvlJc w:val="left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5">
    <w:nsid w:val="66EE766A"/>
    <w:multiLevelType w:val="hybridMultilevel"/>
    <w:tmpl w:val="2624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1"/>
  </w:num>
  <w:num w:numId="5">
    <w:abstractNumId w:val="6"/>
  </w:num>
  <w:num w:numId="6">
    <w:abstractNumId w:val="0"/>
  </w:num>
  <w:num w:numId="7">
    <w:abstractNumId w:val="9"/>
  </w:num>
  <w:num w:numId="8">
    <w:abstractNumId w:val="13"/>
  </w:num>
  <w:num w:numId="9">
    <w:abstractNumId w:val="15"/>
  </w:num>
  <w:num w:numId="10">
    <w:abstractNumId w:val="7"/>
  </w:num>
  <w:num w:numId="11">
    <w:abstractNumId w:val="8"/>
  </w:num>
  <w:num w:numId="12">
    <w:abstractNumId w:val="10"/>
  </w:num>
  <w:num w:numId="13">
    <w:abstractNumId w:val="4"/>
  </w:num>
  <w:num w:numId="14">
    <w:abstractNumId w:val="3"/>
  </w:num>
  <w:num w:numId="15">
    <w:abstractNumId w:val="1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A5C5B"/>
    <w:rsid w:val="000C38AE"/>
    <w:rsid w:val="000E1F39"/>
    <w:rsid w:val="001F01DC"/>
    <w:rsid w:val="00385A02"/>
    <w:rsid w:val="003A35C1"/>
    <w:rsid w:val="003A6FF4"/>
    <w:rsid w:val="003B683B"/>
    <w:rsid w:val="00516343"/>
    <w:rsid w:val="00524F58"/>
    <w:rsid w:val="00555567"/>
    <w:rsid w:val="0056235D"/>
    <w:rsid w:val="0062054F"/>
    <w:rsid w:val="007E7829"/>
    <w:rsid w:val="00824DCD"/>
    <w:rsid w:val="0083609A"/>
    <w:rsid w:val="008512FB"/>
    <w:rsid w:val="008E4AEC"/>
    <w:rsid w:val="00902EF9"/>
    <w:rsid w:val="0091123E"/>
    <w:rsid w:val="00984081"/>
    <w:rsid w:val="009D7DE8"/>
    <w:rsid w:val="009E3AF4"/>
    <w:rsid w:val="00A10581"/>
    <w:rsid w:val="00AB504C"/>
    <w:rsid w:val="00AC3A99"/>
    <w:rsid w:val="00B1369E"/>
    <w:rsid w:val="00B22CB6"/>
    <w:rsid w:val="00C357D8"/>
    <w:rsid w:val="00C61F72"/>
    <w:rsid w:val="00DD213D"/>
    <w:rsid w:val="00F73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E4AEC"/>
    <w:pPr>
      <w:spacing w:lineRule="auto" w:line="276" w:after="200" w:before="100"/>
      <w:ind w:left="720"/>
      <w:contextualSpacing/>
    </w:pPr>
    <w:rPr>
      <w:rFonts w:eastAsia="Times New Roman"/>
      <w:sz w:val="20"/>
      <w:szCs w:val="20"/>
    </w:rPr>
  </w:style>
  <w:style w:styleId="StandardWeb" w:type="paragraph">
    <w:name w:val="Normal (Web)"/>
    <w:basedOn w:val="Normal"/>
    <w:unhideWhenUsed/>
    <w:rsid w:val="00AC3A99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Standard" w:type="paragraph">
    <w:name w:val="Standard"/>
    <w:rsid w:val="007E7829"/>
    <w:pPr>
      <w:suppressAutoHyphens/>
      <w:autoSpaceDN w:val="false"/>
      <w:spacing w:lineRule="auto" w:line="249" w:after="160"/>
      <w:textAlignment w:val="baseline"/>
    </w:pPr>
    <w:rPr>
      <w:rFonts w:cs="F" w:eastAsia="SimSun" w:hAnsi="Calibri" w:ascii="Calibri"/>
      <w:kern w:val="3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63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34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34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34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34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E4AEC"/>
    <w:pPr>
      <w:spacing w:after="200" w:before="100" w:line="276" w:lineRule="auto"/>
      <w:ind w:left="720"/>
      <w:contextualSpacing/>
    </w:pPr>
    <w:rPr>
      <w:rFonts w:eastAsia="Times New Roman"/>
      <w:sz w:val="20"/>
      <w:szCs w:val="20"/>
    </w:rPr>
  </w:style>
  <w:style w:styleId="StandardWeb" w:type="paragraph">
    <w:name w:val="Normal (Web)"/>
    <w:basedOn w:val="Normal"/>
    <w:unhideWhenUsed/>
    <w:rsid w:val="00AC3A99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Standard" w:type="paragraph">
    <w:name w:val="Standard"/>
    <w:rsid w:val="007E7829"/>
    <w:pPr>
      <w:suppressAutoHyphens/>
      <w:autoSpaceDN w:val="0"/>
      <w:spacing w:after="160" w:line="249" w:lineRule="auto"/>
      <w:textAlignment w:val="baseline"/>
    </w:pPr>
    <w:rPr>
      <w:rFonts w:ascii="Calibri" w:cs="F" w:eastAsia="SimSun" w:hAnsi="Calibri"/>
      <w:kern w:val="3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63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34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34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34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34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431</properties:Words>
  <properties:Characters>2283</properties:Characters>
  <properties:Lines>67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2019-05-01T12:21:00Z</dcterms:created>
  <dc:creator>ADMINIBM</dc:creator>
  <cp:lastModifiedBy>Valentina Gabud</cp:lastModifiedBy>
  <dcterms:modified xmlns:xsi="http://www.w3.org/2001/XMLSchema-instance" xsi:type="dcterms:W3CDTF">2019-05-06T11:18:00Z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St-1323/2012-99 / Podnesak - Izvješće stečajnog upravitelja (O20 Izvješće stečajnoga upravitelja o tijeku stečajnoga postupka i o stanju stečajne mase 2. svibnja 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