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e9698" w14:paraId="d9e9698" w:rsidRDefault="00481249" w:rsidP="00830E89" w:rsidR="00481249" w:rsidRPr="00481249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481249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1249" w:rsidP="00830E89" w:rsidR="00481249" w:rsidRPr="00481249">
      <w:pPr>
        <w:rPr>
          <w:sz w:val="24"/>
          <w:szCs w:val="24"/>
        </w:rPr>
      </w:pPr>
      <w:r w:rsidRPr="00481249">
        <w:rPr>
          <w:rFonts w:eastAsia="MS Mincho"/>
          <w:sz w:val="24"/>
          <w:szCs w:val="24"/>
        </w:rPr>
        <w:t xml:space="preserve">  REPUBLIKA HRVATSKA</w:t>
      </w:r>
    </w:p>
    <w:p w:rsidRDefault="00481249" w:rsidP="00830E89" w:rsidR="00481249" w:rsidRPr="00481249">
      <w:pPr>
        <w:rPr>
          <w:sz w:val="24"/>
          <w:szCs w:val="24"/>
        </w:rPr>
      </w:pPr>
      <w:r w:rsidRPr="00481249">
        <w:rPr>
          <w:rFonts w:eastAsia="MS Mincho"/>
          <w:sz w:val="24"/>
          <w:szCs w:val="24"/>
        </w:rPr>
        <w:t>TRGOVAČKI SUD U RIJECI</w:t>
      </w:r>
    </w:p>
    <w:p w:rsidRDefault="00481249" w:rsidP="00830E89" w:rsidR="00481249" w:rsidRPr="00481249">
      <w:pPr>
        <w:rPr>
          <w:rFonts w:eastAsia="MS Mincho"/>
          <w:sz w:val="24"/>
          <w:szCs w:val="24"/>
        </w:rPr>
      </w:pPr>
      <w:r w:rsidRPr="00481249">
        <w:rPr>
          <w:rFonts w:eastAsia="MS Mincho"/>
          <w:sz w:val="24"/>
          <w:szCs w:val="24"/>
        </w:rPr>
        <w:t xml:space="preserve">       Rijeka, Zadarska 1 i 3</w:t>
      </w:r>
    </w:p>
    <w:p w:rsidRDefault="008B5323" w:rsidP="008637C3" w:rsidR="008B5323" w:rsidRPr="00481249">
      <w:pPr>
        <w:ind w:hanging="2880" w:left="2880"/>
        <w:jc w:val="center"/>
        <w:rPr>
          <w:sz w:val="24"/>
          <w:szCs w:val="24"/>
        </w:rPr>
      </w:pPr>
    </w:p>
    <w:p w:rsidRDefault="003663A1" w:rsidP="008637C3" w:rsidR="003663A1" w:rsidRPr="00481249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5B0334">
        <w:rPr>
          <w:sz w:val="24"/>
          <w:szCs w:val="24"/>
        </w:rPr>
        <w:t>1</w:t>
      </w:r>
      <w:r w:rsidR="00F87857">
        <w:rPr>
          <w:sz w:val="24"/>
          <w:szCs w:val="24"/>
        </w:rPr>
        <w:t>607</w:t>
      </w:r>
      <w:r w:rsidR="003C224C">
        <w:rPr>
          <w:sz w:val="24"/>
          <w:szCs w:val="24"/>
        </w:rPr>
        <w:t xml:space="preserve">/2016,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672121">
        <w:rPr>
          <w:sz w:val="24"/>
          <w:szCs w:val="24"/>
        </w:rPr>
        <w:t>14</w:t>
      </w:r>
      <w:r w:rsidRPr="002B06A4">
        <w:rPr>
          <w:sz w:val="24"/>
          <w:szCs w:val="24"/>
        </w:rPr>
        <w:t xml:space="preserve">. </w:t>
      </w:r>
      <w:r w:rsidR="00672121">
        <w:rPr>
          <w:sz w:val="24"/>
          <w:szCs w:val="24"/>
        </w:rPr>
        <w:t>veljače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2017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672121">
        <w:rPr>
          <w:b/>
          <w:sz w:val="24"/>
          <w:szCs w:val="24"/>
        </w:rPr>
        <w:t>GOLDEX</w:t>
      </w:r>
      <w:r w:rsidR="002F1A6F">
        <w:rPr>
          <w:b/>
          <w:sz w:val="24"/>
          <w:szCs w:val="24"/>
        </w:rPr>
        <w:t xml:space="preserve"> </w:t>
      </w:r>
      <w:r w:rsidR="007C2492">
        <w:rPr>
          <w:b/>
          <w:sz w:val="24"/>
          <w:szCs w:val="24"/>
        </w:rPr>
        <w:t xml:space="preserve">d.o.o. </w:t>
      </w:r>
      <w:r w:rsidR="00672121">
        <w:rPr>
          <w:b/>
          <w:sz w:val="24"/>
          <w:szCs w:val="24"/>
        </w:rPr>
        <w:t>RIJEKA, PUT LOVRANKINI 21</w:t>
      </w:r>
      <w:r w:rsidR="0071540E">
        <w:rPr>
          <w:b/>
          <w:sz w:val="24"/>
          <w:szCs w:val="24"/>
        </w:rPr>
        <w:t>,</w:t>
      </w:r>
      <w:r w:rsidR="00D55108">
        <w:rPr>
          <w:b/>
          <w:sz w:val="24"/>
          <w:szCs w:val="24"/>
        </w:rPr>
        <w:t xml:space="preserve"> OIB</w:t>
      </w:r>
      <w:r w:rsidRPr="003C224C">
        <w:rPr>
          <w:b/>
          <w:sz w:val="24"/>
          <w:szCs w:val="24"/>
        </w:rPr>
        <w:t xml:space="preserve">: </w:t>
      </w:r>
      <w:r w:rsidR="00672121">
        <w:rPr>
          <w:b/>
          <w:sz w:val="24"/>
          <w:szCs w:val="24"/>
        </w:rPr>
        <w:t>35331491527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9649E4">
        <w:rPr>
          <w:b/>
          <w:sz w:val="24"/>
          <w:szCs w:val="24"/>
        </w:rPr>
        <w:t>40</w:t>
      </w:r>
      <w:r w:rsidR="00672121">
        <w:rPr>
          <w:b/>
          <w:sz w:val="24"/>
          <w:szCs w:val="24"/>
        </w:rPr>
        <w:t>061259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672121">
        <w:rPr>
          <w:sz w:val="24"/>
          <w:szCs w:val="24"/>
        </w:rPr>
        <w:t>23</w:t>
      </w:r>
      <w:r w:rsidR="00992A10">
        <w:rPr>
          <w:sz w:val="24"/>
          <w:szCs w:val="24"/>
        </w:rPr>
        <w:t>.</w:t>
      </w:r>
      <w:r w:rsidR="002F1A6F">
        <w:rPr>
          <w:sz w:val="24"/>
          <w:szCs w:val="24"/>
        </w:rPr>
        <w:t>01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672121">
        <w:rPr>
          <w:b/>
          <w:sz w:val="24"/>
          <w:szCs w:val="24"/>
        </w:rPr>
        <w:t>36.129,07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672121">
        <w:rPr>
          <w:sz w:val="24"/>
          <w:szCs w:val="24"/>
        </w:rPr>
        <w:t>14</w:t>
      </w:r>
      <w:r w:rsidR="00162EC6">
        <w:rPr>
          <w:sz w:val="24"/>
          <w:szCs w:val="24"/>
        </w:rPr>
        <w:t xml:space="preserve">. </w:t>
      </w:r>
      <w:r w:rsidR="00672121">
        <w:rPr>
          <w:sz w:val="24"/>
          <w:szCs w:val="24"/>
        </w:rPr>
        <w:t>veljače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1540E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1249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AA24DB">
      <w:rPr>
        <w:sz w:val="24"/>
        <w:szCs w:val="24"/>
      </w:rPr>
      <w:t>66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00202">
      <w:rPr>
        <w:sz w:val="24"/>
        <w:szCs w:val="24"/>
      </w:rPr>
      <w:t>7</w:t>
    </w:r>
    <w:r>
      <w:rPr>
        <w:sz w:val="24"/>
        <w:szCs w:val="24"/>
      </w:rPr>
      <w:t>-</w:t>
    </w:r>
    <w:r w:rsidR="00700202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600D3"/>
    <w:rsid w:val="000814DE"/>
    <w:rsid w:val="0009041D"/>
    <w:rsid w:val="00091951"/>
    <w:rsid w:val="000B13DC"/>
    <w:rsid w:val="000B7807"/>
    <w:rsid w:val="00153BA1"/>
    <w:rsid w:val="00162EC6"/>
    <w:rsid w:val="001A2D9E"/>
    <w:rsid w:val="001A7646"/>
    <w:rsid w:val="0024471E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81249"/>
    <w:rsid w:val="0048180A"/>
    <w:rsid w:val="004B4153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B0334"/>
    <w:rsid w:val="005C38A0"/>
    <w:rsid w:val="0060476B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E032E"/>
    <w:rsid w:val="006E1FC1"/>
    <w:rsid w:val="00700202"/>
    <w:rsid w:val="00701902"/>
    <w:rsid w:val="00706DEF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815664"/>
    <w:rsid w:val="008367D5"/>
    <w:rsid w:val="00857E2D"/>
    <w:rsid w:val="008637C3"/>
    <w:rsid w:val="00864A7B"/>
    <w:rsid w:val="0086663F"/>
    <w:rsid w:val="00883050"/>
    <w:rsid w:val="008A0387"/>
    <w:rsid w:val="008B08C4"/>
    <w:rsid w:val="008B5323"/>
    <w:rsid w:val="009649E4"/>
    <w:rsid w:val="00990968"/>
    <w:rsid w:val="00992A10"/>
    <w:rsid w:val="009B6199"/>
    <w:rsid w:val="009C07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79EE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824B0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12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12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124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2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2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12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12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124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2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2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St-66/2017</izvorni_sadrzaj>
    <derivirana_varijabla naziv="DomainObject.Predmet.OznakaBroj_1">St-66/2017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GOLDEX d.o.o.</izvorni_sadrzaj>
    <derivirana_varijabla naziv="DomainObject.Predmet.ProtustrankaFormated_1">  GOLDEX d.o.o.</derivirana_varijabla>
  </DomainObject.Predmet.ProtustrankaFormated>
  <DomainObject.Predmet.ProtustrankaFormatedOIB>
    <izvorni_sadrzaj>  GOLDEX d.o.o., OIB 35331491527</izvorni_sadrzaj>
    <derivirana_varijabla naziv="DomainObject.Predmet.ProtustrankaFormatedOIB_1">  GOLDEX d.o.o., OIB 35331491527</derivirana_varijabla>
  </DomainObject.Predmet.ProtustrankaFormatedOIB>
  <DomainObject.Predmet.ProtustrankaFormatedWithAdress>
    <izvorni_sadrzaj> GOLDEX d.o.o., Put Lovrankini 21, 51000 Rijeka</izvorni_sadrzaj>
    <derivirana_varijabla naziv="DomainObject.Predmet.ProtustrankaFormatedWithAdress_1"> GOLDEX d.o.o., Put Lovrankini 21, 51000 Rijeka</derivirana_varijabla>
  </DomainObject.Predmet.ProtustrankaFormatedWithAdress>
  <DomainObject.Predmet.ProtustrankaFormatedWithAdressOIB>
    <izvorni_sadrzaj> GOLDEX d.o.o., OIB 35331491527, Put Lovrankini 21, 51000 Rijeka</izvorni_sadrzaj>
    <derivirana_varijabla naziv="DomainObject.Predmet.ProtustrankaFormatedWithAdressOIB_1"> GOLDEX d.o.o., OIB 35331491527, Put Lovrankini 21, 51000 Rijeka</derivirana_varijabla>
  </DomainObject.Predmet.ProtustrankaFormatedWithAdressOIB>
  <DomainObject.Predmet.ProtustrankaWithAdress>
    <izvorni_sadrzaj>GOLDEX d.o.o. Put Lovrankini 21, 51000 Rijeka</izvorni_sadrzaj>
    <derivirana_varijabla naziv="DomainObject.Predmet.ProtustrankaWithAdress_1">GOLDEX d.o.o. Put Lovrankini 21, 51000 Rijeka</derivirana_varijabla>
  </DomainObject.Predmet.ProtustrankaWithAdress>
  <DomainObject.Predmet.ProtustrankaWithAdressOIB>
    <izvorni_sadrzaj>GOLDEX d.o.o., OIB 35331491527, Put Lovrankini 21, 51000 Rijeka</izvorni_sadrzaj>
    <derivirana_varijabla naziv="DomainObject.Predmet.ProtustrankaWithAdressOIB_1">GOLDEX d.o.o., OIB 35331491527, Put Lovrankini 21, 51000 Rijeka</derivirana_varijabla>
  </DomainObject.Predmet.ProtustrankaWithAdressOIB>
  <DomainObject.Predmet.ProtustrankaNazivFormated>
    <izvorni_sadrzaj>GOLDEX d.o.o.</izvorni_sadrzaj>
    <derivirana_varijabla naziv="DomainObject.Predmet.ProtustrankaNazivFormated_1">GOLDEX d.o.o.</derivirana_varijabla>
  </DomainObject.Predmet.ProtustrankaNazivFormated>
  <DomainObject.Predmet.ProtustrankaNazivFormatedOIB>
    <izvorni_sadrzaj>GOLDEX d.o.o., OIB 35331491527</izvorni_sadrzaj>
    <derivirana_varijabla naziv="DomainObject.Predmet.ProtustrankaNazivFormatedOIB_1">GOLDEX d.o.o., OIB 35331491527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GOLDEX d.o.o.</item>
    </izvorni_sadrzaj>
    <derivirana_varijabla naziv="DomainObject.Predmet.ProtuStrankaListFormated_1">
      <item>GOLDEX d.o.o.</item>
    </derivirana_varijabla>
  </DomainObject.Predmet.ProtuStrankaListFormated>
  <DomainObject.Predmet.ProtuStrankaListFormatedOIB>
    <izvorni_sadrzaj>
      <item>GOLDEX d.o.o., OIB 35331491527</item>
    </izvorni_sadrzaj>
    <derivirana_varijabla naziv="DomainObject.Predmet.ProtuStrankaListFormatedOIB_1">
      <item>GOLDEX d.o.o., OIB 35331491527</item>
    </derivirana_varijabla>
  </DomainObject.Predmet.ProtuStrankaListFormatedOIB>
  <DomainObject.Predmet.ProtuStrankaListFormatedWithAdress>
    <izvorni_sadrzaj>
      <item>GOLDEX d.o.o., Put Lovrankini 21, 51000 Rijeka</item>
    </izvorni_sadrzaj>
    <derivirana_varijabla naziv="DomainObject.Predmet.ProtuStrankaListFormatedWithAdress_1">
      <item>GOLDEX d.o.o., Put Lovrankini 21, 51000 Rijeka</item>
    </derivirana_varijabla>
  </DomainObject.Predmet.ProtuStrankaListFormatedWithAdress>
  <DomainObject.Predmet.ProtuStrankaListFormatedWithAdressOIB>
    <izvorni_sadrzaj>
      <item>GOLDEX d.o.o., OIB 35331491527, Put Lovrankini 21, 51000 Rijeka</item>
    </izvorni_sadrzaj>
    <derivirana_varijabla naziv="DomainObject.Predmet.ProtuStrankaListFormatedWithAdressOIB_1">
      <item>GOLDEX d.o.o., OIB 35331491527, Put Lovrankini 21, 51000 Rijeka</item>
    </derivirana_varijabla>
  </DomainObject.Predmet.ProtuStrankaListFormatedWithAdressOIB>
  <DomainObject.Predmet.ProtuStrankaListNazivFormated>
    <izvorni_sadrzaj>
      <item>GOLDEX d.o.o.</item>
    </izvorni_sadrzaj>
    <derivirana_varijabla naziv="DomainObject.Predmet.ProtuStrankaListNazivFormated_1">
      <item>GOLDEX d.o.o.</item>
    </derivirana_varijabla>
  </DomainObject.Predmet.ProtuStrankaListNazivFormated>
  <DomainObject.Predmet.ProtuStrankaListNazivFormatedOIB>
    <izvorni_sadrzaj>
      <item>GOLDEX d.o.o., OIB 35331491527</item>
    </izvorni_sadrzaj>
    <derivirana_varijabla naziv="DomainObject.Predmet.ProtuStrankaListNazivFormatedOIB_1">
      <item>GOLDEX d.o.o., OIB 35331491527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GOLDEX d.o.o.</izvorni_sadrzaj>
    <derivirana_varijabla naziv="DomainObject.Predmet.ProtustrankaIDrugi_1">GOLDEX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GOLDEX d.o.o., OIB 35331491527, Put Lovrankini 21, 51000 Rijeka</izvorni_sadrzaj>
    <derivirana_varijabla naziv="DomainObject.Predmet.ProtustrankaIDrugiAdressOIB_1">GOLDEX d.o.o., OIB 35331491527, Put Lovrankini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GOLDEX d.o.o.</item>
    </izvorni_sadrzaj>
    <derivirana_varijabla naziv="DomainObject.Predmet.SudioniciListNaziv_1">
      <item>FINA  Rijeka</item>
      <item>GOLDEX d.o.o.</item>
    </derivirana_varijabla>
  </DomainObject.Predmet.SudioniciListNaziv>
  <DomainObject.Predmet.SudioniciListAdressOIB>
    <izvorni_sadrzaj>
      <item>FINA  Rijeka, OIB 85821130368, Frana Kurelca 8,51000 Rijeka</item>
      <item>GOLDEX d.o.o., OIB 35331491527, Put Lovrankini 21,51000 Rijeka</item>
    </izvorni_sadrzaj>
    <derivirana_varijabla naziv="DomainObject.Predmet.SudioniciListAdressOIB_1">
      <item>FINA  Rijeka, OIB 85821130368, Frana Kurelca 8,51000 Rijeka</item>
      <item>GOLDEX d.o.o., OIB 35331491527, Put Lovrankini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35331491527</item>
    </izvorni_sadrzaj>
    <derivirana_varijabla naziv="DomainObject.Predmet.SudioniciListNazivOIB_1">
      <item>, OIB 85821130368</item>
      <item>, OIB 35331491527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1326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2017-02-14T11:52:00Z</dcterms:created>
  <dc:creator>Željka Matovina</dc:creator>
  <cp:lastModifiedBy>Ankica Rabar</cp:lastModifiedBy>
  <cp:lastPrinted>2017-01-10T07:26:00Z</cp:lastPrinted>
  <dcterms:modified xmlns:xsi="http://www.w3.org/2001/XMLSchema-instance" xsi:type="dcterms:W3CDTF">2017-02-14T11:54:00Z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