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4a810" w14:paraId="cd4a810" w:rsidRDefault="0035671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1661160</wp:posOffset>
            </wp:positionH>
            <wp:positionV relativeFrom="page">
              <wp:posOffset>670560</wp:posOffset>
            </wp:positionV>
            <wp:extent cy="826135" cx="619125"/>
            <wp:effectExtent b="0" r="952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26135" cx="619125"/>
                    </a:xfrm>
                    <a:prstGeom prst="rect">
                      <a:avLst/>
                    </a:prstGeom>
                  </pic:spPr>
                </pic:pic>
              </a:graphicData>
            </a:graphic>
          </wp:anchor>
        </w:drawing>
      </w:r>
    </w:p>
    <w:p w:rsidRDefault="00AE649C" w:rsidP="004F27AE" w:rsidR="00AE649C" w:rsidRPr="00B76F3C">
      <w:pPr>
        <w:pStyle w:val="NormaleSPIS"/>
      </w:pPr>
    </w:p>
    <w:p w:rsidRDefault="00356719" w:rsidP="00356719" w:rsidR="00356719">
      <w:pPr>
        <w:spacing w:after="0"/>
        <w:jc w:val="both"/>
      </w:pPr>
      <w:r>
        <w:t xml:space="preserve">           Republika Hrvatska</w:t>
      </w:r>
    </w:p>
    <w:p w:rsidRDefault="00356719" w:rsidP="00356719" w:rsidR="00356719">
      <w:pPr>
        <w:tabs>
          <w:tab w:pos="3338" w:val="left"/>
        </w:tabs>
        <w:spacing w:after="0"/>
        <w:jc w:val="both"/>
      </w:pPr>
      <w:r>
        <w:t xml:space="preserve">     Trgovački sud u Bjelovaru</w:t>
      </w:r>
      <w:r>
        <w:tab/>
      </w:r>
    </w:p>
    <w:p w:rsidRDefault="00356719" w:rsidP="00356719" w:rsidR="00356719">
      <w:pPr>
        <w:spacing w:after="0"/>
        <w:jc w:val="both"/>
      </w:pPr>
      <w:r>
        <w:t xml:space="preserve">Bjelovar, Šetalište dr. I. </w:t>
      </w:r>
      <w:proofErr w:type="spellStart"/>
      <w:r>
        <w:t>Lebovića</w:t>
      </w:r>
      <w:proofErr w:type="spellEnd"/>
      <w:r>
        <w:t xml:space="preserve"> 42</w:t>
      </w:r>
    </w:p>
    <w:p w:rsidRDefault="00356719" w:rsidP="00356719" w:rsidR="00356719" w:rsidRPr="00356719">
      <w:pPr>
        <w:overflowPunct w:val="false"/>
        <w:autoSpaceDE w:val="false"/>
        <w:autoSpaceDN w:val="false"/>
        <w:adjustRightInd w:val="false"/>
        <w:spacing w:after="0"/>
        <w:jc w:val="right"/>
        <w:rPr>
          <w:rFonts w:cs="Times New Roman" w:eastAsia="Times New Roman"/>
          <w:noProof/>
          <w:szCs w:val="20"/>
          <w:lang w:eastAsia="hr-HR"/>
        </w:rPr>
      </w:pPr>
      <w:bookmarkStart w:name="_GoBack" w:id="0"/>
      <w:bookmarkEnd w:id="0"/>
      <w:r w:rsidRPr="00356719">
        <w:rPr>
          <w:rFonts w:cs="Times New Roman" w:eastAsia="Times New Roman"/>
          <w:noProof/>
          <w:szCs w:val="20"/>
          <w:lang w:eastAsia="hr-HR"/>
        </w:rPr>
        <w:t xml:space="preserve">  Poslovni broj: 5. St-485/2017-6</w:t>
      </w:r>
    </w:p>
    <w:p w:rsidRDefault="00356719" w:rsidP="00356719" w:rsidR="00356719" w:rsidRPr="00356719">
      <w:pPr>
        <w:overflowPunct w:val="false"/>
        <w:autoSpaceDE w:val="false"/>
        <w:autoSpaceDN w:val="false"/>
        <w:adjustRightInd w:val="false"/>
        <w:spacing w:after="0"/>
        <w:rPr>
          <w:rFonts w:cs="Times New Roman" w:eastAsia="Times New Roman"/>
          <w:noProof/>
          <w:szCs w:val="20"/>
          <w:lang w:eastAsia="hr-HR"/>
        </w:rPr>
      </w:pPr>
    </w:p>
    <w:p w:rsidRDefault="00356719" w:rsidP="00356719" w:rsidR="00356719" w:rsidRPr="00356719">
      <w:pPr>
        <w:overflowPunct w:val="false"/>
        <w:autoSpaceDE w:val="false"/>
        <w:autoSpaceDN w:val="false"/>
        <w:adjustRightInd w:val="false"/>
        <w:spacing w:after="0"/>
        <w:rPr>
          <w:rFonts w:cs="Times New Roman" w:eastAsia="Times New Roman"/>
          <w:noProof/>
          <w:szCs w:val="20"/>
          <w:lang w:eastAsia="hr-HR"/>
        </w:rPr>
      </w:pPr>
    </w:p>
    <w:p w:rsidRDefault="00356719" w:rsidP="00356719" w:rsidR="00356719" w:rsidRPr="00356719">
      <w:pPr>
        <w:overflowPunct w:val="false"/>
        <w:autoSpaceDE w:val="false"/>
        <w:autoSpaceDN w:val="false"/>
        <w:adjustRightInd w:val="false"/>
        <w:spacing w:after="0"/>
        <w:rPr>
          <w:rFonts w:cs="Times New Roman" w:eastAsia="Times New Roman"/>
          <w:noProof/>
          <w:szCs w:val="20"/>
          <w:lang w:eastAsia="hr-HR"/>
        </w:rPr>
      </w:pPr>
    </w:p>
    <w:p w:rsidRDefault="00356719" w:rsidP="00356719" w:rsidR="00356719" w:rsidRPr="00356719">
      <w:pPr>
        <w:overflowPunct w:val="false"/>
        <w:autoSpaceDE w:val="false"/>
        <w:autoSpaceDN w:val="false"/>
        <w:adjustRightInd w:val="false"/>
        <w:spacing w:after="0"/>
        <w:jc w:val="center"/>
        <w:rPr>
          <w:rFonts w:cs="Times New Roman" w:eastAsia="Times New Roman"/>
          <w:noProof/>
          <w:szCs w:val="20"/>
          <w:lang w:eastAsia="hr-HR"/>
        </w:rPr>
      </w:pPr>
      <w:r w:rsidRPr="00356719">
        <w:rPr>
          <w:rFonts w:cs="Times New Roman" w:eastAsia="Times New Roman"/>
          <w:noProof/>
          <w:szCs w:val="20"/>
          <w:lang w:eastAsia="hr-HR"/>
        </w:rPr>
        <w:t>U  I M E  R E P U B L I K E  H R V A T S K E</w:t>
      </w:r>
    </w:p>
    <w:p w:rsidRDefault="00356719" w:rsidP="00356719" w:rsidR="00356719" w:rsidRPr="00356719">
      <w:pPr>
        <w:overflowPunct w:val="false"/>
        <w:autoSpaceDE w:val="false"/>
        <w:autoSpaceDN w:val="false"/>
        <w:adjustRightInd w:val="false"/>
        <w:spacing w:after="0"/>
        <w:rPr>
          <w:rFonts w:cs="Times New Roman" w:eastAsia="Times New Roman"/>
          <w:noProof/>
          <w:szCs w:val="20"/>
          <w:lang w:eastAsia="hr-HR"/>
        </w:rPr>
      </w:pPr>
    </w:p>
    <w:p w:rsidRDefault="00356719" w:rsidP="00356719" w:rsidR="00356719" w:rsidRPr="00356719">
      <w:pPr>
        <w:overflowPunct w:val="false"/>
        <w:autoSpaceDE w:val="false"/>
        <w:autoSpaceDN w:val="false"/>
        <w:adjustRightInd w:val="false"/>
        <w:spacing w:after="0"/>
        <w:jc w:val="center"/>
        <w:outlineLvl w:val="0"/>
        <w:rPr>
          <w:rFonts w:cs="Times New Roman" w:eastAsia="Times New Roman"/>
          <w:noProof/>
          <w:lang w:eastAsia="hr-HR"/>
        </w:rPr>
      </w:pPr>
      <w:r w:rsidRPr="00356719">
        <w:rPr>
          <w:rFonts w:cs="Times New Roman" w:eastAsia="Times New Roman"/>
          <w:noProof/>
          <w:szCs w:val="20"/>
          <w:lang w:eastAsia="hr-HR"/>
        </w:rPr>
        <w:t>R J E Š E N J E</w:t>
      </w:r>
      <w:r w:rsidRPr="00356719">
        <w:rPr>
          <w:rFonts w:cs="Times New Roman" w:eastAsia="Times New Roman"/>
          <w:noProof/>
          <w:lang w:eastAsia="hr-HR"/>
        </w:rPr>
        <w:t xml:space="preserve">          </w:t>
      </w:r>
    </w:p>
    <w:p w:rsidRDefault="00356719" w:rsidP="00356719" w:rsidR="00356719" w:rsidRPr="00356719">
      <w:pPr>
        <w:overflowPunct w:val="false"/>
        <w:autoSpaceDE w:val="false"/>
        <w:autoSpaceDN w:val="false"/>
        <w:adjustRightInd w:val="false"/>
        <w:spacing w:after="0"/>
        <w:jc w:val="center"/>
        <w:outlineLvl w:val="0"/>
        <w:rPr>
          <w:rFonts w:cs="Times New Roman" w:eastAsia="Times New Roman"/>
          <w:noProof/>
          <w:szCs w:val="20"/>
          <w:lang w:eastAsia="hr-HR"/>
        </w:rPr>
      </w:pPr>
      <w:r w:rsidRPr="00356719">
        <w:rPr>
          <w:rFonts w:cs="Times New Roman" w:eastAsia="Times New Roman"/>
          <w:noProof/>
          <w:lang w:eastAsia="hr-HR"/>
        </w:rPr>
        <w:t xml:space="preserve">   </w:t>
      </w:r>
    </w:p>
    <w:p w:rsidRDefault="00356719" w:rsidP="00356719" w:rsidR="00356719" w:rsidRPr="00356719">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r w:rsidRPr="00356719">
        <w:rPr>
          <w:rFonts w:cs="Times New Roman" w:eastAsia="Times New Roman"/>
          <w:noProof/>
          <w:szCs w:val="20"/>
          <w:lang w:eastAsia="hr-HR"/>
        </w:rPr>
        <w:t xml:space="preserve">Trgovački sud u Bjelovaru, po stečajnoj sutkinji Mariji Petrina Kubica, </w:t>
      </w:r>
      <w:r w:rsidRPr="00356719">
        <w:rPr>
          <w:rFonts w:cs="Times New Roman" w:eastAsia="Times New Roman"/>
          <w:szCs w:val="20"/>
          <w:lang w:eastAsia="hr-HR"/>
        </w:rPr>
        <w:t>povodom prijedloga Financijske agencije, OIB: 85821130368, RC ZAGREB, Podružnica Zagreb, Zagreb, Trg svibanjskih žrtava 1995. 1, za otvaranje stečajnog postupka nad dužnikom PETRUŠIĆ GRADNJA društvo s ograničenom odgovornošću za gradnju, usluge i trgovinu, Zagreb, Celovečki odvojak 3. 11, MBS: 080479303, OIB: 32391851247, 30. ožujka 2018.</w:t>
      </w:r>
      <w:r w:rsidRPr="00356719">
        <w:rPr>
          <w:rFonts w:cs="Times New Roman" w:eastAsia="Times New Roman"/>
          <w:noProof/>
          <w:szCs w:val="20"/>
          <w:lang w:eastAsia="hr-HR"/>
        </w:rPr>
        <w:t xml:space="preserve"> </w:t>
      </w:r>
    </w:p>
    <w:p w:rsidRDefault="00356719" w:rsidP="00356719" w:rsidR="00356719" w:rsidRPr="00356719">
      <w:pPr>
        <w:overflowPunct w:val="false"/>
        <w:autoSpaceDE w:val="false"/>
        <w:autoSpaceDN w:val="false"/>
        <w:adjustRightInd w:val="false"/>
        <w:spacing w:after="0"/>
        <w:jc w:val="both"/>
        <w:rPr>
          <w:rFonts w:cs="Times New Roman" w:eastAsia="Times New Roman"/>
          <w:noProof/>
          <w:szCs w:val="20"/>
          <w:lang w:eastAsia="hr-HR"/>
        </w:rPr>
      </w:pPr>
    </w:p>
    <w:p w:rsidRDefault="00356719" w:rsidP="00356719" w:rsidR="00356719" w:rsidRPr="00356719">
      <w:pPr>
        <w:overflowPunct w:val="false"/>
        <w:autoSpaceDE w:val="false"/>
        <w:autoSpaceDN w:val="false"/>
        <w:adjustRightInd w:val="false"/>
        <w:spacing w:after="0"/>
        <w:jc w:val="center"/>
        <w:rPr>
          <w:rFonts w:cs="Times New Roman" w:eastAsia="Times New Roman"/>
          <w:noProof/>
          <w:szCs w:val="20"/>
          <w:lang w:eastAsia="hr-HR"/>
        </w:rPr>
      </w:pPr>
      <w:r w:rsidRPr="00356719">
        <w:rPr>
          <w:rFonts w:cs="Times New Roman" w:eastAsia="Times New Roman"/>
          <w:noProof/>
          <w:szCs w:val="20"/>
          <w:lang w:eastAsia="hr-HR"/>
        </w:rPr>
        <w:t>r i j e š i o   j e</w:t>
      </w:r>
    </w:p>
    <w:p w:rsidRDefault="00356719" w:rsidP="00356719" w:rsidR="00356719" w:rsidRPr="00356719">
      <w:pPr>
        <w:overflowPunct w:val="false"/>
        <w:autoSpaceDE w:val="false"/>
        <w:autoSpaceDN w:val="false"/>
        <w:adjustRightInd w:val="false"/>
        <w:spacing w:after="0"/>
        <w:rPr>
          <w:rFonts w:cs="Times New Roman" w:eastAsia="Times New Roman"/>
          <w:szCs w:val="20"/>
          <w:lang w:eastAsia="hr-HR"/>
        </w:rPr>
      </w:pPr>
    </w:p>
    <w:p w:rsidRDefault="00356719" w:rsidP="00356719" w:rsidR="00356719" w:rsidRPr="00356719">
      <w:pPr>
        <w:overflowPunct w:val="false"/>
        <w:autoSpaceDE w:val="false"/>
        <w:autoSpaceDN w:val="false"/>
        <w:adjustRightInd w:val="false"/>
        <w:spacing w:after="0"/>
        <w:ind w:firstLine="851"/>
        <w:jc w:val="both"/>
        <w:rPr>
          <w:rFonts w:cs="Times New Roman" w:eastAsia="Times New Roman"/>
          <w:szCs w:val="20"/>
          <w:lang w:eastAsia="hr-HR"/>
        </w:rPr>
      </w:pPr>
      <w:r w:rsidRPr="00356719">
        <w:rPr>
          <w:rFonts w:cs="Times New Roman" w:eastAsia="Times New Roman"/>
          <w:szCs w:val="20"/>
          <w:lang w:eastAsia="hr-HR"/>
        </w:rPr>
        <w:t>1. Otvara se stečajni postupak nad dužnikom PETRUŠIĆ GRADNJA društvo s ograničenom odgovornošću za gradnju, usluge i trgovinu, Zagreb, Celovečki odvojak 3. 11, MBS: 080479303, OIB: 32391851247.</w:t>
      </w:r>
    </w:p>
    <w:p w:rsidRDefault="00356719" w:rsidP="00356719" w:rsidR="00356719" w:rsidRPr="00356719">
      <w:pPr>
        <w:overflowPunct w:val="false"/>
        <w:autoSpaceDE w:val="false"/>
        <w:autoSpaceDN w:val="false"/>
        <w:adjustRightInd w:val="false"/>
        <w:spacing w:after="0"/>
        <w:ind w:firstLine="851"/>
        <w:jc w:val="both"/>
        <w:rPr>
          <w:rFonts w:cs="Times New Roman" w:eastAsia="Times New Roman"/>
          <w:szCs w:val="20"/>
          <w:lang w:eastAsia="hr-HR"/>
        </w:rPr>
      </w:pPr>
    </w:p>
    <w:p w:rsidRDefault="00356719" w:rsidP="00356719" w:rsidR="00356719" w:rsidRPr="00356719">
      <w:pPr>
        <w:overflowPunct w:val="false"/>
        <w:autoSpaceDE w:val="false"/>
        <w:autoSpaceDN w:val="false"/>
        <w:adjustRightInd w:val="false"/>
        <w:spacing w:after="0"/>
        <w:ind w:firstLine="851"/>
        <w:jc w:val="both"/>
        <w:rPr>
          <w:rFonts w:cs="Times New Roman" w:eastAsia="Times New Roman"/>
          <w:noProof/>
          <w:szCs w:val="20"/>
          <w:lang w:eastAsia="hr-HR"/>
        </w:rPr>
      </w:pPr>
      <w:r w:rsidRPr="00356719">
        <w:rPr>
          <w:rFonts w:cs="Times New Roman" w:eastAsia="Times New Roman"/>
          <w:szCs w:val="20"/>
          <w:lang w:eastAsia="hr-HR"/>
        </w:rPr>
        <w:t xml:space="preserve">2. Za stečajnog upravitelja imenuje se Vlado Šokac, </w:t>
      </w:r>
      <w:r w:rsidRPr="00356719">
        <w:rPr>
          <w:rFonts w:cs="Times New Roman" w:eastAsia="Times New Roman"/>
          <w:noProof/>
          <w:lang w:eastAsia="hr-HR"/>
        </w:rPr>
        <w:t>dipl. ekonomist iz Belišća, Bistrinci - Fiskulturna 12, OIB: 95457319937.</w:t>
      </w:r>
    </w:p>
    <w:p w:rsidRDefault="00356719" w:rsidP="00356719" w:rsidR="00356719" w:rsidRPr="00356719">
      <w:pPr>
        <w:overflowPunct w:val="false"/>
        <w:autoSpaceDE w:val="false"/>
        <w:autoSpaceDN w:val="false"/>
        <w:adjustRightInd w:val="false"/>
        <w:spacing w:after="0"/>
        <w:jc w:val="both"/>
        <w:rPr>
          <w:rFonts w:cs="Times New Roman" w:eastAsia="Times New Roman"/>
          <w:noProof/>
          <w:szCs w:val="20"/>
          <w:lang w:eastAsia="hr-HR"/>
        </w:rPr>
      </w:pPr>
    </w:p>
    <w:p w:rsidRDefault="00356719" w:rsidP="00356719" w:rsidR="00356719" w:rsidRPr="00356719">
      <w:pPr>
        <w:overflowPunct w:val="false"/>
        <w:autoSpaceDE w:val="false"/>
        <w:autoSpaceDN w:val="false"/>
        <w:adjustRightInd w:val="false"/>
        <w:spacing w:after="0"/>
        <w:ind w:firstLine="851"/>
        <w:jc w:val="both"/>
        <w:rPr>
          <w:rFonts w:cs="Times New Roman" w:eastAsia="Times New Roman"/>
          <w:szCs w:val="20"/>
          <w:lang w:eastAsia="hr-HR"/>
        </w:rPr>
      </w:pPr>
      <w:r w:rsidRPr="00356719">
        <w:rPr>
          <w:rFonts w:cs="Times New Roman" w:eastAsia="Times New Roman"/>
          <w:szCs w:val="20"/>
          <w:lang w:eastAsia="hr-HR"/>
        </w:rPr>
        <w:t xml:space="preserve">3. Zaključuje se stečajni postupak nad dužnikom PETRUŠIĆ GRADNJA društvo s ograničenom odgovornošću za gradnju, usluge i trgovinu, Zagreb, Celovečki odvojak 3. 11, MBS: 080479303, OIB: 32391851247. </w:t>
      </w:r>
    </w:p>
    <w:p w:rsidRDefault="00356719" w:rsidP="00356719" w:rsidR="00356719" w:rsidRPr="00356719">
      <w:pPr>
        <w:overflowPunct w:val="false"/>
        <w:autoSpaceDE w:val="false"/>
        <w:autoSpaceDN w:val="false"/>
        <w:adjustRightInd w:val="false"/>
        <w:spacing w:after="0"/>
        <w:ind w:firstLine="851"/>
        <w:jc w:val="both"/>
        <w:rPr>
          <w:rFonts w:cs="Times New Roman" w:eastAsia="Times New Roman"/>
          <w:szCs w:val="20"/>
          <w:lang w:eastAsia="hr-HR"/>
        </w:rPr>
      </w:pPr>
    </w:p>
    <w:p w:rsidRDefault="00356719" w:rsidP="00356719" w:rsidR="00356719" w:rsidRPr="00356719">
      <w:pPr>
        <w:overflowPunct w:val="false"/>
        <w:autoSpaceDE w:val="false"/>
        <w:autoSpaceDN w:val="false"/>
        <w:adjustRightInd w:val="false"/>
        <w:spacing w:after="0"/>
        <w:ind w:firstLine="851"/>
        <w:jc w:val="both"/>
        <w:rPr>
          <w:rFonts w:cs="Times New Roman" w:eastAsia="Times New Roman"/>
          <w:szCs w:val="20"/>
          <w:lang w:eastAsia="hr-HR"/>
        </w:rPr>
      </w:pPr>
      <w:r w:rsidRPr="00356719">
        <w:rPr>
          <w:rFonts w:cs="Times New Roman" w:eastAsia="Times New Roman"/>
          <w:szCs w:val="20"/>
          <w:lang w:eastAsia="hr-HR"/>
        </w:rPr>
        <w:t>4. Stečajni postupak je otvoren i zaključen s danom 30. ožujka 2018. u 12,00 sati, kada je ovo rješenje objavljeno na e-oglasnoj ploči ovoga suda.</w:t>
      </w:r>
    </w:p>
    <w:p w:rsidRDefault="00356719" w:rsidP="00356719" w:rsidR="00356719" w:rsidRPr="00356719">
      <w:pPr>
        <w:overflowPunct w:val="false"/>
        <w:autoSpaceDE w:val="false"/>
        <w:autoSpaceDN w:val="false"/>
        <w:adjustRightInd w:val="false"/>
        <w:spacing w:after="0"/>
        <w:ind w:firstLine="851"/>
        <w:jc w:val="both"/>
        <w:rPr>
          <w:rFonts w:cs="Times New Roman" w:eastAsia="Times New Roman"/>
          <w:szCs w:val="20"/>
          <w:lang w:eastAsia="hr-HR"/>
        </w:rPr>
      </w:pPr>
    </w:p>
    <w:p w:rsidRDefault="00356719" w:rsidP="00356719" w:rsidR="00356719" w:rsidRPr="00356719">
      <w:pPr>
        <w:overflowPunct w:val="false"/>
        <w:autoSpaceDE w:val="false"/>
        <w:autoSpaceDN w:val="false"/>
        <w:adjustRightInd w:val="false"/>
        <w:spacing w:after="0"/>
        <w:ind w:firstLine="851"/>
        <w:jc w:val="both"/>
        <w:rPr>
          <w:rFonts w:cs="Times New Roman" w:eastAsia="Calibri"/>
          <w:szCs w:val="20"/>
          <w:lang w:eastAsia="hr-HR"/>
        </w:rPr>
      </w:pPr>
      <w:r w:rsidRPr="00356719">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356719" w:rsidP="00356719" w:rsidR="00356719" w:rsidRPr="00356719">
      <w:pPr>
        <w:overflowPunct w:val="false"/>
        <w:autoSpaceDE w:val="false"/>
        <w:autoSpaceDN w:val="false"/>
        <w:adjustRightInd w:val="false"/>
        <w:spacing w:after="0"/>
        <w:ind w:firstLine="851"/>
        <w:rPr>
          <w:rFonts w:cs="Times New Roman" w:eastAsia="Times New Roman"/>
          <w:szCs w:val="20"/>
          <w:lang w:eastAsia="hr-HR"/>
        </w:rPr>
      </w:pPr>
    </w:p>
    <w:p w:rsidRDefault="00356719" w:rsidP="00356719" w:rsidR="00356719" w:rsidRPr="00356719">
      <w:pPr>
        <w:overflowPunct w:val="false"/>
        <w:autoSpaceDE w:val="false"/>
        <w:autoSpaceDN w:val="false"/>
        <w:adjustRightInd w:val="false"/>
        <w:spacing w:after="0"/>
        <w:ind w:firstLine="851"/>
        <w:jc w:val="both"/>
        <w:rPr>
          <w:rFonts w:cs="Times New Roman" w:eastAsia="Times New Roman"/>
          <w:szCs w:val="20"/>
          <w:lang w:eastAsia="hr-HR"/>
        </w:rPr>
      </w:pPr>
      <w:r w:rsidRPr="00356719">
        <w:rPr>
          <w:rFonts w:cs="Times New Roman" w:eastAsia="Times New Roman"/>
          <w:szCs w:val="20"/>
          <w:lang w:eastAsia="hr-HR"/>
        </w:rPr>
        <w:t>6. Nakon pravomoćnosti ovoga rješenja stečajni dužnik će se brisati iz sudskog registra.</w:t>
      </w:r>
    </w:p>
    <w:p w:rsidRDefault="00356719" w:rsidP="00356719" w:rsidR="00356719" w:rsidRPr="00356719">
      <w:pPr>
        <w:overflowPunct w:val="false"/>
        <w:autoSpaceDE w:val="false"/>
        <w:autoSpaceDN w:val="false"/>
        <w:adjustRightInd w:val="false"/>
        <w:spacing w:after="0"/>
        <w:rPr>
          <w:rFonts w:cs="Times New Roman" w:eastAsia="Times New Roman"/>
          <w:szCs w:val="20"/>
          <w:lang w:eastAsia="hr-HR"/>
        </w:rPr>
      </w:pPr>
    </w:p>
    <w:p w:rsidRDefault="00356719" w:rsidP="00356719" w:rsidR="00356719" w:rsidRPr="00356719">
      <w:pPr>
        <w:overflowPunct w:val="false"/>
        <w:autoSpaceDE w:val="false"/>
        <w:autoSpaceDN w:val="false"/>
        <w:adjustRightInd w:val="false"/>
        <w:spacing w:after="0"/>
        <w:jc w:val="center"/>
        <w:rPr>
          <w:rFonts w:cs="Times New Roman" w:eastAsia="Times New Roman"/>
          <w:szCs w:val="20"/>
          <w:lang w:eastAsia="hr-HR"/>
        </w:rPr>
      </w:pPr>
      <w:r w:rsidRPr="00356719">
        <w:rPr>
          <w:rFonts w:cs="Times New Roman" w:eastAsia="Times New Roman"/>
          <w:szCs w:val="20"/>
          <w:lang w:eastAsia="hr-HR"/>
        </w:rPr>
        <w:t>Obrazloženje</w:t>
      </w:r>
    </w:p>
    <w:p w:rsidRDefault="00356719" w:rsidP="00356719" w:rsidR="00356719" w:rsidRPr="00356719">
      <w:pPr>
        <w:overflowPunct w:val="false"/>
        <w:autoSpaceDE w:val="false"/>
        <w:autoSpaceDN w:val="false"/>
        <w:adjustRightInd w:val="false"/>
        <w:spacing w:after="0"/>
        <w:jc w:val="center"/>
        <w:rPr>
          <w:rFonts w:cs="Times New Roman" w:eastAsia="Times New Roman"/>
          <w:szCs w:val="20"/>
          <w:lang w:eastAsia="hr-HR"/>
        </w:rPr>
      </w:pPr>
    </w:p>
    <w:p w:rsidRDefault="00356719" w:rsidP="00356719" w:rsidR="00356719" w:rsidRPr="00356719">
      <w:pPr>
        <w:overflowPunct w:val="false"/>
        <w:autoSpaceDE w:val="false"/>
        <w:autoSpaceDN w:val="false"/>
        <w:adjustRightInd w:val="false"/>
        <w:spacing w:after="0"/>
        <w:ind w:firstLine="851"/>
        <w:jc w:val="both"/>
        <w:rPr>
          <w:rFonts w:cs="Times New Roman" w:eastAsia="Times New Roman"/>
          <w:noProof/>
          <w:szCs w:val="20"/>
          <w:lang w:eastAsia="hr-HR"/>
        </w:rPr>
      </w:pPr>
      <w:r w:rsidRPr="00356719">
        <w:rPr>
          <w:rFonts w:cs="Times New Roman" w:eastAsia="Times New Roman"/>
          <w:noProof/>
          <w:szCs w:val="20"/>
          <w:lang w:eastAsia="hr-HR"/>
        </w:rPr>
        <w:t>Financijska agencija je, na temelju čl.444. st.2. Stečajnog zakona (Narodne novine br. 71/15 i 104/17, dalje: SZ), 17. svibnja 2016. Trgovačkom sudu u Zagrebu podnijela prijedlog za otvaranje stečajnog postupka nad dužnikom</w:t>
      </w:r>
      <w:r w:rsidRPr="00356719">
        <w:rPr>
          <w:rFonts w:cs="Times New Roman" w:eastAsia="Times New Roman"/>
          <w:szCs w:val="20"/>
          <w:lang w:eastAsia="hr-HR"/>
        </w:rPr>
        <w:t xml:space="preserve"> PETRUŠIĆ GRADNJA društvo s ograničenom odgovornošću za gradnju, usluge i trgovinu, Zagreb, Celovečki odvojak 3. 11. U </w:t>
      </w:r>
      <w:r w:rsidRPr="00356719">
        <w:rPr>
          <w:rFonts w:cs="Times New Roman" w:eastAsia="Times New Roman"/>
          <w:szCs w:val="20"/>
          <w:lang w:eastAsia="hr-HR"/>
        </w:rPr>
        <w:lastRenderedPageBreak/>
        <w:t xml:space="preserve">prijedlogu navodi da na dan 1. rujna 2015. dužnik u Očevidniku redoslijeda osnova za plaćanje ima evidentirane neizvršene osnove za plaćanje u neprekinutom razdoblju od 814 dana, u ukupnom iznosu od 138.060,73 kn, u koji iznos je uračunata kamata i naknada Financijske agencije za provedbu ovrhe na novčanim sredstvima. Prema podacima koje je FINI dostavio Hrvatski zavod za mirovinsko osiguranje </w:t>
      </w:r>
      <w:r w:rsidRPr="00356719">
        <w:rPr>
          <w:rFonts w:cs="Times New Roman" w:eastAsia="Times New Roman"/>
          <w:noProof/>
          <w:szCs w:val="20"/>
          <w:lang w:eastAsia="hr-HR"/>
        </w:rPr>
        <w:t>dužnik ima 4 zaposlena.</w:t>
      </w:r>
    </w:p>
    <w:p w:rsidRDefault="00356719" w:rsidP="00356719" w:rsidR="00356719" w:rsidRPr="0035671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356719" w:rsidP="00356719" w:rsidR="00356719" w:rsidRPr="00356719">
      <w:pPr>
        <w:overflowPunct w:val="false"/>
        <w:autoSpaceDE w:val="false"/>
        <w:autoSpaceDN w:val="false"/>
        <w:adjustRightInd w:val="false"/>
        <w:spacing w:after="0"/>
        <w:ind w:firstLine="851"/>
        <w:jc w:val="both"/>
        <w:rPr>
          <w:rFonts w:cs="Times New Roman" w:eastAsia="Times New Roman"/>
          <w:szCs w:val="20"/>
          <w:lang w:eastAsia="hr-HR"/>
        </w:rPr>
      </w:pPr>
      <w:r w:rsidRPr="00356719">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St-4377/2016 ustupljen je Trgovačkom sudu u Bjelovaru na daljnji postupak. </w:t>
      </w:r>
    </w:p>
    <w:p w:rsidRDefault="00356719" w:rsidP="00356719" w:rsidR="00356719" w:rsidRPr="00356719">
      <w:pPr>
        <w:overflowPunct w:val="false"/>
        <w:autoSpaceDE w:val="false"/>
        <w:autoSpaceDN w:val="false"/>
        <w:adjustRightInd w:val="false"/>
        <w:spacing w:after="0"/>
        <w:ind w:firstLine="851"/>
        <w:jc w:val="both"/>
        <w:rPr>
          <w:rFonts w:cs="Times New Roman" w:eastAsia="Times New Roman"/>
          <w:szCs w:val="20"/>
          <w:lang w:eastAsia="hr-HR"/>
        </w:rPr>
      </w:pPr>
    </w:p>
    <w:p w:rsidRDefault="00356719" w:rsidP="00356719" w:rsidR="00356719" w:rsidRPr="00356719">
      <w:pPr>
        <w:overflowPunct w:val="false"/>
        <w:autoSpaceDE w:val="false"/>
        <w:autoSpaceDN w:val="false"/>
        <w:adjustRightInd w:val="false"/>
        <w:spacing w:after="0"/>
        <w:ind w:firstLine="851"/>
        <w:jc w:val="both"/>
        <w:rPr>
          <w:rFonts w:cs="Times New Roman" w:eastAsia="Times New Roman"/>
          <w:szCs w:val="20"/>
          <w:lang w:eastAsia="hr-HR"/>
        </w:rPr>
      </w:pPr>
      <w:r w:rsidRPr="00356719">
        <w:rPr>
          <w:rFonts w:cs="Times New Roman" w:eastAsia="Times New Roman"/>
          <w:szCs w:val="20"/>
          <w:lang w:eastAsia="hr-HR"/>
        </w:rPr>
        <w:t xml:space="preserve">Kako je iz prijedloga proizlazila vjerojatnost postojanja stečajnog razloga – nesposobnosti za plaćanje iz čl.6. st.2. SZ-a, sud je temeljem čl.115. st.1. SZ-a, donio rješenje od 17. listopada 2017.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Zoran </w:t>
      </w:r>
      <w:proofErr w:type="spellStart"/>
      <w:r w:rsidRPr="00356719">
        <w:rPr>
          <w:rFonts w:cs="Times New Roman" w:eastAsia="Times New Roman"/>
          <w:szCs w:val="20"/>
          <w:lang w:eastAsia="hr-HR"/>
        </w:rPr>
        <w:t>Petrušić</w:t>
      </w:r>
      <w:proofErr w:type="spellEnd"/>
      <w:r w:rsidRPr="00356719">
        <w:rPr>
          <w:rFonts w:cs="Times New Roman" w:eastAsia="Times New Roman"/>
          <w:szCs w:val="20"/>
          <w:lang w:eastAsia="hr-HR"/>
        </w:rPr>
        <w:t>, kojem je, sukladno čl.117. st.2. SZ, naloženo da sastavi i podnese sudu pisano izvješće o financijsko-gospodarskom stanju dužnika u kom će navesti koju imovinu (pokretnu i nepokretnu) ima dužnik, gdje se ta imovina nalazi, ima li dužnik kakvu imovinsku ili drugu tražbinu odnosno prava koja čine njegovu imovinu i ima li dužnik na računima i kod koga novčana sredstva.</w:t>
      </w:r>
    </w:p>
    <w:p w:rsidRDefault="00356719" w:rsidP="00356719" w:rsidR="00356719" w:rsidRPr="00356719">
      <w:pPr>
        <w:overflowPunct w:val="false"/>
        <w:autoSpaceDE w:val="false"/>
        <w:autoSpaceDN w:val="false"/>
        <w:adjustRightInd w:val="false"/>
        <w:spacing w:after="0"/>
        <w:ind w:firstLine="851"/>
        <w:jc w:val="both"/>
        <w:rPr>
          <w:rFonts w:cs="Times New Roman" w:eastAsia="Times New Roman"/>
          <w:szCs w:val="20"/>
          <w:lang w:eastAsia="hr-HR"/>
        </w:rPr>
      </w:pPr>
    </w:p>
    <w:p w:rsidRDefault="00356719" w:rsidP="00356719" w:rsidR="00356719" w:rsidRPr="00356719">
      <w:pPr>
        <w:overflowPunct w:val="false"/>
        <w:autoSpaceDE w:val="false"/>
        <w:autoSpaceDN w:val="false"/>
        <w:adjustRightInd w:val="false"/>
        <w:spacing w:after="0"/>
        <w:ind w:firstLine="851"/>
        <w:jc w:val="both"/>
        <w:rPr>
          <w:rFonts w:cs="Times New Roman" w:eastAsia="Times New Roman"/>
          <w:szCs w:val="20"/>
          <w:lang w:eastAsia="hr-HR"/>
        </w:rPr>
      </w:pPr>
      <w:r w:rsidRPr="00356719">
        <w:rPr>
          <w:rFonts w:cs="Times New Roman" w:eastAsia="Calibri"/>
          <w:szCs w:val="20"/>
          <w:lang w:eastAsia="hr-HR"/>
        </w:rPr>
        <w:t>Z</w:t>
      </w:r>
      <w:r w:rsidRPr="00356719">
        <w:rPr>
          <w:rFonts w:cs="Times New Roman" w:eastAsia="Times New Roman"/>
          <w:szCs w:val="20"/>
          <w:lang w:eastAsia="hr-HR"/>
        </w:rPr>
        <w:t>akonski zastupnik dužnika je na ročištu 9. studenog 2017. naveo da je račun dužnika i nadalje blokiran, da dužnik ne obavlja nikakvu poslovnu aktivnost unazad tri godine i nema više zaposlenih. Nadalje je naveo da dužnik nema u vlasništvu niti nekretnine niti pokretnine.</w:t>
      </w:r>
    </w:p>
    <w:p w:rsidRDefault="00356719" w:rsidP="00356719" w:rsidR="00356719" w:rsidRPr="00356719">
      <w:pPr>
        <w:overflowPunct w:val="false"/>
        <w:autoSpaceDE w:val="false"/>
        <w:autoSpaceDN w:val="false"/>
        <w:adjustRightInd w:val="false"/>
        <w:spacing w:after="0"/>
        <w:ind w:firstLine="851"/>
        <w:jc w:val="both"/>
        <w:rPr>
          <w:rFonts w:cs="Times New Roman" w:eastAsia="Times New Roman"/>
          <w:szCs w:val="20"/>
          <w:lang w:eastAsia="hr-HR"/>
        </w:rPr>
      </w:pPr>
    </w:p>
    <w:p w:rsidRDefault="00356719" w:rsidP="00356719" w:rsidR="00356719" w:rsidRPr="00356719">
      <w:pPr>
        <w:overflowPunct w:val="false"/>
        <w:autoSpaceDE w:val="false"/>
        <w:autoSpaceDN w:val="false"/>
        <w:adjustRightInd w:val="false"/>
        <w:spacing w:after="0"/>
        <w:ind w:firstLine="851"/>
        <w:jc w:val="both"/>
        <w:rPr>
          <w:rFonts w:cs="Times New Roman" w:eastAsia="Times New Roman"/>
          <w:szCs w:val="20"/>
          <w:lang w:eastAsia="hr-HR"/>
        </w:rPr>
      </w:pPr>
      <w:r w:rsidRPr="00356719">
        <w:rPr>
          <w:rFonts w:cs="Times New Roman" w:eastAsia="Times New Roman"/>
          <w:szCs w:val="20"/>
          <w:lang w:eastAsia="hr-HR"/>
        </w:rPr>
        <w:t xml:space="preserve">Kako iz navoda zakonskog zastupnika dužnika te javno dostupnih podataka nije proizlazilo da dužnik raspolaže imovinom koja bi bila dovoljna za namirenje troškova prethodnog i stečajnog postupka, sud je zaključio da dužnik nema imovinu koja bi bila dovoljna za namirenje troškova prethodnog i stečajnog postupka, koji bi, po ocjeni suda iznosili najmanje 5.000,00 kn, a odnosili bi se na izradu žiga, otvaranje i zatvaranje računa, knjigovodstvene poslove i zbrinjavanje arhive, telefon, uredski materijal i poštarinu, putovanje stečajnog upravitelja, nagradu i osiguranje stečajnog upravitelja. </w:t>
      </w:r>
    </w:p>
    <w:p w:rsidRDefault="00356719" w:rsidP="00356719" w:rsidR="00356719" w:rsidRPr="00356719">
      <w:pPr>
        <w:overflowPunct w:val="false"/>
        <w:autoSpaceDE w:val="false"/>
        <w:autoSpaceDN w:val="false"/>
        <w:adjustRightInd w:val="false"/>
        <w:spacing w:after="0"/>
        <w:ind w:firstLine="851"/>
        <w:jc w:val="both"/>
        <w:rPr>
          <w:rFonts w:cs="Times New Roman" w:eastAsia="Times New Roman"/>
          <w:szCs w:val="20"/>
          <w:lang w:eastAsia="hr-HR"/>
        </w:rPr>
      </w:pPr>
    </w:p>
    <w:p w:rsidRDefault="00356719" w:rsidP="00356719" w:rsidR="00356719" w:rsidRPr="00356719">
      <w:pPr>
        <w:overflowPunct w:val="false"/>
        <w:autoSpaceDE w:val="false"/>
        <w:autoSpaceDN w:val="false"/>
        <w:adjustRightInd w:val="false"/>
        <w:spacing w:after="0"/>
        <w:ind w:firstLine="851"/>
        <w:jc w:val="both"/>
        <w:rPr>
          <w:rFonts w:cs="Times New Roman" w:eastAsia="Times New Roman"/>
          <w:noProof/>
          <w:szCs w:val="20"/>
          <w:lang w:eastAsia="hr-HR"/>
        </w:rPr>
      </w:pPr>
      <w:r w:rsidRPr="00356719">
        <w:rPr>
          <w:rFonts w:cs="Times New Roman" w:eastAsia="Times New Roman"/>
          <w:szCs w:val="20"/>
          <w:lang w:eastAsia="hr-HR"/>
        </w:rPr>
        <w:t>Slijedom navedenog sud je, sukladno odredbi čl.132 st.1. SZ,</w:t>
      </w:r>
      <w:r w:rsidRPr="00356719">
        <w:rPr>
          <w:rFonts w:cs="Times New Roman" w:eastAsia="Times New Roman"/>
          <w:noProof/>
          <w:szCs w:val="20"/>
          <w:lang w:eastAsia="hr-HR"/>
        </w:rPr>
        <w:t xml:space="preserve"> rješenjem od 5. ožujka 2018., pozvao </w:t>
      </w:r>
      <w:r w:rsidRPr="00356719">
        <w:rPr>
          <w:rFonts w:cs="Times New Roman" w:eastAsia="Times New Roman"/>
          <w:szCs w:val="20"/>
          <w:lang w:eastAsia="hr-HR"/>
        </w:rPr>
        <w:t>osobe koje imaju interes za provedbom stečajnog postupka da u roku od 15 dana uplate predujam za namirenje troškova prethodnog i stečajnog postupka u visini od 5.000,00 kn. Osobe pozvane na uplatu predujma upozorene su da će sud, ukoliko predujam ne bude plaćen u roku od 15 dana, donijeti rješenje o otvaranju i zaključenju stečajnog postupka nad dužnikom.</w:t>
      </w:r>
    </w:p>
    <w:p w:rsidRDefault="00356719" w:rsidP="00356719" w:rsidR="00356719" w:rsidRPr="00356719">
      <w:pPr>
        <w:overflowPunct w:val="false"/>
        <w:autoSpaceDE w:val="false"/>
        <w:autoSpaceDN w:val="false"/>
        <w:adjustRightInd w:val="false"/>
        <w:spacing w:after="0"/>
        <w:ind w:firstLine="851"/>
        <w:jc w:val="both"/>
        <w:rPr>
          <w:rFonts w:cs="Times New Roman" w:eastAsia="Times New Roman"/>
          <w:szCs w:val="20"/>
          <w:lang w:eastAsia="hr-HR"/>
        </w:rPr>
      </w:pPr>
    </w:p>
    <w:p w:rsidRDefault="00356719" w:rsidP="00356719" w:rsidR="00356719" w:rsidRPr="00356719">
      <w:pPr>
        <w:overflowPunct w:val="false"/>
        <w:autoSpaceDE w:val="false"/>
        <w:autoSpaceDN w:val="false"/>
        <w:adjustRightInd w:val="false"/>
        <w:spacing w:after="0"/>
        <w:ind w:firstLine="851"/>
        <w:jc w:val="both"/>
        <w:rPr>
          <w:rFonts w:cs="Times New Roman" w:eastAsia="Times New Roman"/>
          <w:szCs w:val="20"/>
          <w:lang w:eastAsia="hr-HR"/>
        </w:rPr>
      </w:pPr>
      <w:r w:rsidRPr="00356719">
        <w:rPr>
          <w:rFonts w:cs="Times New Roman" w:eastAsia="Times New Roman"/>
          <w:szCs w:val="20"/>
          <w:lang w:eastAsia="hr-HR"/>
        </w:rPr>
        <w:t>Rješenje je objavljeno na e-oglasnoj ploči suda 5. ožujka 2018. U roku od 15 dana od objave oglasa nije predujmljen iznos od 5.000,00 kn.</w:t>
      </w:r>
    </w:p>
    <w:p w:rsidRDefault="00356719" w:rsidP="00356719" w:rsidR="00356719" w:rsidRPr="00356719">
      <w:pPr>
        <w:overflowPunct w:val="false"/>
        <w:autoSpaceDE w:val="false"/>
        <w:autoSpaceDN w:val="false"/>
        <w:adjustRightInd w:val="false"/>
        <w:spacing w:after="0"/>
        <w:ind w:firstLine="851"/>
        <w:jc w:val="both"/>
        <w:rPr>
          <w:rFonts w:cs="Times New Roman" w:eastAsia="Times New Roman"/>
          <w:szCs w:val="20"/>
          <w:lang w:eastAsia="hr-HR"/>
        </w:rPr>
      </w:pPr>
    </w:p>
    <w:p w:rsidRDefault="00356719" w:rsidP="00356719" w:rsidR="00356719" w:rsidRPr="00356719">
      <w:pPr>
        <w:overflowPunct w:val="false"/>
        <w:autoSpaceDE w:val="false"/>
        <w:autoSpaceDN w:val="false"/>
        <w:adjustRightInd w:val="false"/>
        <w:spacing w:after="0"/>
        <w:ind w:firstLine="851"/>
        <w:jc w:val="both"/>
        <w:rPr>
          <w:rFonts w:cs="Times New Roman" w:eastAsia="Times New Roman"/>
          <w:szCs w:val="20"/>
          <w:lang w:eastAsia="hr-HR"/>
        </w:rPr>
      </w:pPr>
      <w:r w:rsidRPr="00356719">
        <w:rPr>
          <w:rFonts w:cs="Times New Roman" w:eastAsia="Times New Roman"/>
          <w:szCs w:val="20"/>
          <w:lang w:eastAsia="hr-HR"/>
        </w:rPr>
        <w:t>Na temelju navoda Financijske agencije o evidentiranim neizvršenim osnovama za plaćanje u neprekinutom razdoblju od 814 dana, koji podatak zakonski zastupnik dužnika nije osporio, sud utvrđuje da je ispunjen razlog nesposobnosti za plaćanje, propisan čl.6. st.2. SZ.</w:t>
      </w:r>
    </w:p>
    <w:p w:rsidRDefault="00356719" w:rsidP="00356719" w:rsidR="00356719" w:rsidRPr="00356719">
      <w:pPr>
        <w:overflowPunct w:val="false"/>
        <w:autoSpaceDE w:val="false"/>
        <w:autoSpaceDN w:val="false"/>
        <w:adjustRightInd w:val="false"/>
        <w:spacing w:after="0"/>
        <w:ind w:firstLine="851"/>
        <w:jc w:val="both"/>
        <w:rPr>
          <w:rFonts w:cs="Times New Roman" w:eastAsia="Times New Roman"/>
          <w:szCs w:val="20"/>
          <w:lang w:eastAsia="hr-HR"/>
        </w:rPr>
      </w:pPr>
    </w:p>
    <w:p w:rsidRDefault="00356719" w:rsidP="00356719" w:rsidR="00356719" w:rsidRPr="00356719">
      <w:pPr>
        <w:overflowPunct w:val="false"/>
        <w:autoSpaceDE w:val="false"/>
        <w:autoSpaceDN w:val="false"/>
        <w:adjustRightInd w:val="false"/>
        <w:spacing w:after="0"/>
        <w:ind w:firstLine="851"/>
        <w:jc w:val="both"/>
        <w:rPr>
          <w:rFonts w:cs="Times New Roman" w:eastAsia="Times New Roman"/>
          <w:szCs w:val="20"/>
          <w:lang w:eastAsia="hr-HR"/>
        </w:rPr>
      </w:pPr>
      <w:r w:rsidRPr="00356719">
        <w:rPr>
          <w:rFonts w:cs="Times New Roman" w:eastAsia="Times New Roman"/>
          <w:szCs w:val="20"/>
          <w:lang w:eastAsia="hr-HR"/>
        </w:rPr>
        <w:lastRenderedPageBreak/>
        <w:t>S obzirom da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 Objava rješenja na e-oglasnoj ploči suda određena je sukladno čl. 132. st.3.  SZ-a.</w:t>
      </w:r>
    </w:p>
    <w:p w:rsidRDefault="00356719" w:rsidP="00356719" w:rsidR="00356719" w:rsidRPr="00356719">
      <w:pPr>
        <w:overflowPunct w:val="false"/>
        <w:autoSpaceDE w:val="false"/>
        <w:autoSpaceDN w:val="false"/>
        <w:adjustRightInd w:val="false"/>
        <w:spacing w:after="0"/>
        <w:jc w:val="both"/>
        <w:rPr>
          <w:rFonts w:cs="Times New Roman" w:eastAsia="Times New Roman"/>
          <w:szCs w:val="20"/>
          <w:lang w:eastAsia="hr-HR"/>
        </w:rPr>
      </w:pPr>
    </w:p>
    <w:p w:rsidRDefault="00356719" w:rsidP="00356719" w:rsidR="00356719" w:rsidRPr="00356719">
      <w:pPr>
        <w:overflowPunct w:val="false"/>
        <w:autoSpaceDE w:val="false"/>
        <w:autoSpaceDN w:val="false"/>
        <w:adjustRightInd w:val="false"/>
        <w:spacing w:after="0"/>
        <w:ind w:firstLine="851"/>
        <w:jc w:val="both"/>
        <w:rPr>
          <w:rFonts w:cs="Times New Roman" w:eastAsia="Times New Roman"/>
          <w:szCs w:val="20"/>
          <w:lang w:eastAsia="hr-HR"/>
        </w:rPr>
      </w:pPr>
      <w:r w:rsidRPr="00356719">
        <w:rPr>
          <w:rFonts w:cs="Times New Roman" w:eastAsia="Times New Roman"/>
          <w:szCs w:val="20"/>
          <w:lang w:eastAsia="hr-HR"/>
        </w:rPr>
        <w:t xml:space="preserve">Stečajni upravitelj imenovan je sukladno odredbi čl.84. st.1. i čl.85. st.2. SZ-a, s liste A stečajnih upravitelja za područje ovog suda. </w:t>
      </w:r>
    </w:p>
    <w:p w:rsidRDefault="00356719" w:rsidP="00356719" w:rsidR="00356719" w:rsidRPr="00356719">
      <w:pPr>
        <w:overflowPunct w:val="false"/>
        <w:autoSpaceDE w:val="false"/>
        <w:autoSpaceDN w:val="false"/>
        <w:adjustRightInd w:val="false"/>
        <w:spacing w:after="0"/>
        <w:ind w:firstLine="851"/>
        <w:jc w:val="both"/>
        <w:rPr>
          <w:rFonts w:cs="Times New Roman" w:eastAsia="Times New Roman"/>
          <w:szCs w:val="20"/>
          <w:lang w:eastAsia="hr-HR"/>
        </w:rPr>
      </w:pPr>
    </w:p>
    <w:p w:rsidRDefault="00356719" w:rsidP="00356719" w:rsidR="00356719" w:rsidRPr="00356719">
      <w:pPr>
        <w:overflowPunct w:val="false"/>
        <w:autoSpaceDE w:val="false"/>
        <w:autoSpaceDN w:val="false"/>
        <w:adjustRightInd w:val="false"/>
        <w:spacing w:after="0"/>
        <w:ind w:firstLine="851"/>
        <w:jc w:val="both"/>
        <w:rPr>
          <w:rFonts w:cs="Times New Roman" w:eastAsia="Calibri"/>
          <w:szCs w:val="20"/>
          <w:lang w:eastAsia="hr-HR"/>
        </w:rPr>
      </w:pPr>
      <w:r w:rsidRPr="00356719">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356719" w:rsidP="00356719" w:rsidR="00356719" w:rsidRPr="00356719">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356719" w:rsidP="00356719" w:rsidR="00356719" w:rsidRPr="00356719">
      <w:pPr>
        <w:overflowPunct w:val="false"/>
        <w:autoSpaceDE w:val="false"/>
        <w:autoSpaceDN w:val="false"/>
        <w:adjustRightInd w:val="false"/>
        <w:spacing w:after="0"/>
        <w:ind w:firstLine="709"/>
        <w:jc w:val="both"/>
        <w:rPr>
          <w:rFonts w:cs="Times New Roman" w:eastAsia="Times New Roman"/>
          <w:i/>
          <w:noProof/>
          <w:szCs w:val="20"/>
          <w:lang w:eastAsia="hr-HR"/>
        </w:rPr>
      </w:pPr>
      <w:r w:rsidRPr="00356719">
        <w:rPr>
          <w:rFonts w:cs="Times New Roman" w:eastAsia="Times New Roman"/>
          <w:szCs w:val="20"/>
          <w:lang w:eastAsia="hr-HR"/>
        </w:rPr>
        <w:t xml:space="preserve">O brisanju dužnika iz sudskog registra odlučeno je sukladno čl.286. st.3. SZ-a.  </w:t>
      </w:r>
    </w:p>
    <w:p w:rsidRDefault="00356719" w:rsidP="00356719" w:rsidR="00356719" w:rsidRPr="00356719">
      <w:pPr>
        <w:overflowPunct w:val="false"/>
        <w:autoSpaceDE w:val="false"/>
        <w:autoSpaceDN w:val="false"/>
        <w:adjustRightInd w:val="false"/>
        <w:spacing w:after="0"/>
        <w:jc w:val="both"/>
        <w:rPr>
          <w:rFonts w:cs="Times New Roman" w:eastAsia="Times New Roman"/>
          <w:i/>
          <w:noProof/>
          <w:szCs w:val="20"/>
          <w:lang w:eastAsia="hr-HR"/>
        </w:rPr>
      </w:pPr>
    </w:p>
    <w:p w:rsidRDefault="00356719" w:rsidP="00356719" w:rsidR="00356719" w:rsidRPr="00356719">
      <w:pPr>
        <w:overflowPunct w:val="false"/>
        <w:autoSpaceDE w:val="false"/>
        <w:autoSpaceDN w:val="false"/>
        <w:adjustRightInd w:val="false"/>
        <w:spacing w:after="0"/>
        <w:jc w:val="center"/>
        <w:rPr>
          <w:rFonts w:cs="Times New Roman" w:eastAsia="Times New Roman"/>
          <w:szCs w:val="20"/>
          <w:lang w:eastAsia="hr-HR"/>
        </w:rPr>
      </w:pPr>
      <w:r w:rsidRPr="00356719">
        <w:rPr>
          <w:rFonts w:cs="Times New Roman" w:eastAsia="Times New Roman"/>
          <w:szCs w:val="20"/>
          <w:lang w:eastAsia="hr-HR"/>
        </w:rPr>
        <w:t>U Bjelovaru 30. ožujka 2018.</w:t>
      </w:r>
    </w:p>
    <w:p w:rsidRDefault="00356719" w:rsidP="00356719" w:rsidR="00356719" w:rsidRPr="00356719">
      <w:pPr>
        <w:overflowPunct w:val="false"/>
        <w:autoSpaceDE w:val="false"/>
        <w:autoSpaceDN w:val="false"/>
        <w:adjustRightInd w:val="false"/>
        <w:spacing w:after="0"/>
        <w:jc w:val="center"/>
        <w:rPr>
          <w:rFonts w:cs="Times New Roman" w:eastAsia="Times New Roman"/>
          <w:szCs w:val="20"/>
          <w:lang w:eastAsia="hr-HR"/>
        </w:rPr>
      </w:pPr>
    </w:p>
    <w:p w:rsidRDefault="00356719" w:rsidP="00356719" w:rsidR="00356719" w:rsidRPr="00356719">
      <w:pPr>
        <w:overflowPunct w:val="false"/>
        <w:autoSpaceDE w:val="false"/>
        <w:autoSpaceDN w:val="false"/>
        <w:adjustRightInd w:val="false"/>
        <w:spacing w:after="0"/>
        <w:rPr>
          <w:rFonts w:cs="Times New Roman" w:eastAsia="Times New Roman"/>
          <w:szCs w:val="20"/>
          <w:lang w:eastAsia="hr-HR"/>
        </w:rPr>
      </w:pPr>
      <w:r w:rsidRPr="00356719">
        <w:rPr>
          <w:rFonts w:cs="Times New Roman" w:eastAsia="Times New Roman"/>
          <w:szCs w:val="20"/>
          <w:lang w:eastAsia="hr-HR"/>
        </w:rPr>
        <w:t xml:space="preserve">                                                                                        Stečajna sutkinja</w:t>
      </w:r>
    </w:p>
    <w:p w:rsidRDefault="00356719" w:rsidP="00356719" w:rsidR="00356719" w:rsidRPr="00356719">
      <w:pPr>
        <w:overflowPunct w:val="false"/>
        <w:autoSpaceDE w:val="false"/>
        <w:autoSpaceDN w:val="false"/>
        <w:adjustRightInd w:val="false"/>
        <w:spacing w:after="0"/>
        <w:rPr>
          <w:rFonts w:cs="Times New Roman" w:eastAsia="Times New Roman"/>
          <w:szCs w:val="20"/>
          <w:lang w:eastAsia="hr-HR"/>
        </w:rPr>
      </w:pPr>
      <w:r w:rsidRPr="00356719">
        <w:rPr>
          <w:rFonts w:cs="Times New Roman" w:eastAsia="Times New Roman"/>
          <w:szCs w:val="20"/>
          <w:lang w:eastAsia="hr-HR"/>
        </w:rPr>
        <w:t xml:space="preserve">                                                                                    Marija Petrina Kubica v.r.</w:t>
      </w:r>
    </w:p>
    <w:p w:rsidRDefault="00356719" w:rsidP="00356719" w:rsidR="00356719" w:rsidRPr="00356719">
      <w:pPr>
        <w:overflowPunct w:val="false"/>
        <w:autoSpaceDE w:val="false"/>
        <w:autoSpaceDN w:val="false"/>
        <w:adjustRightInd w:val="false"/>
        <w:spacing w:after="0"/>
        <w:rPr>
          <w:rFonts w:cs="Times New Roman" w:eastAsia="Times New Roman"/>
          <w:szCs w:val="20"/>
          <w:lang w:eastAsia="hr-HR"/>
        </w:rPr>
      </w:pPr>
    </w:p>
    <w:p w:rsidRDefault="00356719" w:rsidP="00356719" w:rsidR="00356719" w:rsidRPr="00356719">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356719">
        <w:rPr>
          <w:rFonts w:cs="Times New Roman" w:eastAsia="Times New Roman"/>
          <w:noProof/>
          <w:szCs w:val="20"/>
          <w:lang w:eastAsia="hr-HR"/>
        </w:rPr>
        <w:t>Za točnost otpravka - ovlašteni službenik</w:t>
      </w:r>
    </w:p>
    <w:p w:rsidRDefault="00356719" w:rsidP="00356719" w:rsidR="00356719" w:rsidRPr="00356719">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356719">
        <w:rPr>
          <w:rFonts w:cs="Times New Roman" w:eastAsia="Times New Roman"/>
          <w:noProof/>
          <w:szCs w:val="20"/>
          <w:lang w:eastAsia="hr-HR"/>
        </w:rPr>
        <w:t xml:space="preserve">                  Željka Vitez</w:t>
      </w:r>
    </w:p>
    <w:p w:rsidRDefault="00356719" w:rsidP="00356719" w:rsidR="00356719" w:rsidRPr="00356719">
      <w:pPr>
        <w:overflowPunct w:val="false"/>
        <w:autoSpaceDE w:val="false"/>
        <w:autoSpaceDN w:val="false"/>
        <w:adjustRightInd w:val="false"/>
        <w:spacing w:after="0"/>
        <w:jc w:val="both"/>
        <w:rPr>
          <w:rFonts w:cs="Times New Roman" w:eastAsia="Times New Roman"/>
          <w:szCs w:val="20"/>
          <w:lang w:eastAsia="hr-HR"/>
        </w:rPr>
      </w:pPr>
    </w:p>
    <w:p w:rsidRDefault="00356719" w:rsidP="00356719" w:rsidR="00356719" w:rsidRPr="00356719">
      <w:pPr>
        <w:overflowPunct w:val="false"/>
        <w:autoSpaceDE w:val="false"/>
        <w:autoSpaceDN w:val="false"/>
        <w:adjustRightInd w:val="false"/>
        <w:spacing w:after="0"/>
        <w:ind w:firstLine="851"/>
        <w:jc w:val="both"/>
        <w:rPr>
          <w:rFonts w:cs="Times New Roman" w:eastAsia="Times New Roman"/>
          <w:szCs w:val="20"/>
          <w:lang w:eastAsia="hr-HR"/>
        </w:rPr>
      </w:pPr>
    </w:p>
    <w:p w:rsidRDefault="00356719" w:rsidP="00356719" w:rsidR="00356719" w:rsidRPr="00356719">
      <w:pPr>
        <w:overflowPunct w:val="false"/>
        <w:autoSpaceDE w:val="false"/>
        <w:autoSpaceDN w:val="false"/>
        <w:adjustRightInd w:val="false"/>
        <w:spacing w:after="0"/>
        <w:jc w:val="both"/>
        <w:rPr>
          <w:rFonts w:cs="Times New Roman" w:eastAsia="Times New Roman"/>
          <w:noProof/>
          <w:szCs w:val="20"/>
          <w:lang w:eastAsia="hr-HR"/>
        </w:rPr>
      </w:pPr>
    </w:p>
    <w:p w:rsidRDefault="00356719" w:rsidP="00356719" w:rsidR="00356719" w:rsidRPr="00356719">
      <w:pPr>
        <w:overflowPunct w:val="false"/>
        <w:autoSpaceDE w:val="false"/>
        <w:autoSpaceDN w:val="false"/>
        <w:adjustRightInd w:val="false"/>
        <w:spacing w:after="0"/>
        <w:jc w:val="both"/>
        <w:rPr>
          <w:rFonts w:cs="Times New Roman" w:eastAsia="Times New Roman"/>
          <w:szCs w:val="20"/>
          <w:lang w:eastAsia="hr-HR"/>
        </w:rPr>
      </w:pPr>
      <w:r w:rsidRPr="00356719">
        <w:rPr>
          <w:rFonts w:cs="Times New Roman" w:eastAsia="Times New Roman"/>
          <w:szCs w:val="20"/>
          <w:lang w:eastAsia="hr-HR"/>
        </w:rPr>
        <w:t xml:space="preserve">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356719" w:rsidP="00356719" w:rsidR="00356719" w:rsidRPr="00356719">
      <w:pPr>
        <w:overflowPunct w:val="false"/>
        <w:autoSpaceDE w:val="false"/>
        <w:autoSpaceDN w:val="false"/>
        <w:adjustRightInd w:val="false"/>
        <w:spacing w:after="0"/>
        <w:jc w:val="both"/>
        <w:rPr>
          <w:rFonts w:cs="Times New Roman" w:eastAsia="Times New Roman"/>
          <w:szCs w:val="20"/>
          <w:lang w:eastAsia="hr-HR"/>
        </w:rPr>
      </w:pPr>
    </w:p>
    <w:p w:rsidRDefault="00356719" w:rsidP="00356719" w:rsidR="00356719" w:rsidRPr="00356719">
      <w:pPr>
        <w:overflowPunct w:val="false"/>
        <w:autoSpaceDE w:val="false"/>
        <w:autoSpaceDN w:val="false"/>
        <w:adjustRightInd w:val="false"/>
        <w:spacing w:after="0"/>
        <w:jc w:val="both"/>
        <w:rPr>
          <w:rFonts w:cs="Times New Roman" w:eastAsia="Times New Roman"/>
          <w:szCs w:val="20"/>
          <w:lang w:eastAsia="hr-HR"/>
        </w:rPr>
      </w:pPr>
    </w:p>
    <w:p w:rsidRDefault="00356719" w:rsidP="00356719" w:rsidR="00356719" w:rsidRPr="00356719">
      <w:pPr>
        <w:overflowPunct w:val="false"/>
        <w:autoSpaceDE w:val="false"/>
        <w:autoSpaceDN w:val="false"/>
        <w:adjustRightInd w:val="false"/>
        <w:spacing w:after="0"/>
        <w:jc w:val="both"/>
        <w:rPr>
          <w:rFonts w:cs="Times New Roman" w:eastAsia="Times New Roman"/>
          <w:szCs w:val="20"/>
          <w:lang w:eastAsia="hr-HR"/>
        </w:rPr>
      </w:pPr>
    </w:p>
    <w:p w:rsidRDefault="00356719" w:rsidP="00356719" w:rsidR="00356719" w:rsidRPr="00356719">
      <w:pPr>
        <w:overflowPunct w:val="false"/>
        <w:autoSpaceDE w:val="false"/>
        <w:autoSpaceDN w:val="false"/>
        <w:adjustRightInd w:val="false"/>
        <w:spacing w:after="0"/>
        <w:jc w:val="both"/>
        <w:rPr>
          <w:rFonts w:cs="Times New Roman" w:eastAsia="Times New Roman"/>
          <w:szCs w:val="20"/>
          <w:lang w:eastAsia="hr-HR"/>
        </w:rPr>
      </w:pPr>
    </w:p>
    <w:p w:rsidRDefault="00356719" w:rsidP="00356719" w:rsidR="00356719" w:rsidRPr="00356719">
      <w:pPr>
        <w:overflowPunct w:val="false"/>
        <w:autoSpaceDE w:val="false"/>
        <w:autoSpaceDN w:val="false"/>
        <w:adjustRightInd w:val="false"/>
        <w:spacing w:after="0"/>
        <w:jc w:val="both"/>
        <w:rPr>
          <w:rFonts w:cs="Times New Roman" w:eastAsia="Times New Roman"/>
          <w:szCs w:val="20"/>
          <w:lang w:eastAsia="hr-HR"/>
        </w:rPr>
      </w:pPr>
    </w:p>
    <w:p w:rsidRDefault="00356719" w:rsidP="00356719" w:rsidR="00356719" w:rsidRPr="00356719">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35671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69167686"/>
      <w:docPartObj>
        <w:docPartGallery w:val="Page Numbers (Top of Page)"/>
        <w:docPartUnique/>
      </w:docPartObj>
    </w:sdtPr>
    <w:sdtContent>
      <w:p w:rsidRDefault="00356719" w:rsidP="00356719" w:rsidR="00356719">
        <w:pPr>
          <w:pStyle w:val="Zaglavlje"/>
          <w:spacing w:after="0"/>
          <w:jc w:val="center"/>
        </w:pPr>
        <w:r>
          <w:fldChar w:fldCharType="begin"/>
        </w:r>
        <w:r>
          <w:instrText>PAGE   \* MERGEFORMAT</w:instrText>
        </w:r>
        <w:r>
          <w:fldChar w:fldCharType="separate"/>
        </w:r>
        <w:r>
          <w:t>3</w:t>
        </w:r>
        <w:r>
          <w:fldChar w:fldCharType="end"/>
        </w:r>
      </w:p>
    </w:sdtContent>
  </w:sdt>
  <w:p w:rsidRDefault="00356719" w:rsidR="008333A9">
    <w:pPr>
      <w:pStyle w:val="Zaglavlje"/>
    </w:pPr>
    <w:r w:rsidRPr="00356719">
      <w:rPr>
        <w:rFonts w:cs="Times New Roman" w:eastAsia="Times New Roman"/>
        <w:szCs w:val="20"/>
        <w:lang w:eastAsia="hr-HR"/>
      </w:rPr>
      <w:t>Poslovni broj: 5. St-485/2017-6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6719"/>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30156105">
      <w:bodyDiv w:val="true"/>
      <w:marLeft w:val="0"/>
      <w:marRight w:val="0"/>
      <w:marTop w:val="0"/>
      <w:marBottom w:val="0"/>
      <w:divBdr>
        <w:top w:space="0" w:sz="0" w:color="auto" w:val="none"/>
        <w:left w:space="0" w:sz="0" w:color="auto" w:val="none"/>
        <w:bottom w:space="0" w:sz="0" w:color="auto" w:val="none"/>
        <w:right w:space="0" w:sz="0" w:color="auto" w:val="none"/>
      </w:divBdr>
    </w:div>
    <w:div w:id="21252289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St-485/2017-6</izvorni_sadrzaj>
    <derivirana_varijabla naziv="DomainObject.Oznaka_1">St-485/2017-6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485</izvorni_sadrzaj>
    <derivirana_varijabla naziv="DomainObject.Predmet.Broj_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St-485/2017</izvorni_sadrzaj>
    <derivirana_varijabla naziv="DomainObject.Predmet.OznakaBroj_1">St-485/2017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PETRUŠIĆ GRADNJA d.o.o. zastupanog po punomoćniku Zoran Petrušić</izvorni_sadrzaj>
    <derivirana_varijabla naziv="DomainObject.Predmet.ProtustrankaFormated_1">  PETRUŠIĆ GRADNJA d.o.o. zastupanog po punomoćniku Zoran Petrušić</derivirana_varijabla>
  </DomainObject.Predmet.ProtustrankaFormated>
  <DomainObject.Predmet.ProtustrankaFormatedOIB>
    <izvorni_sadrzaj>  PETRUŠIĆ GRADNJA d.o.o., OIB 32391851247 zastupanog po punomoćniku Zoran Petrušić</izvorni_sadrzaj>
    <derivirana_varijabla naziv="DomainObject.Predmet.ProtustrankaFormatedOIB_1">  PETRUŠIĆ GRADNJA d.o.o., OIB 32391851247 zastupanog po punomoćniku Zoran Petrušić</derivirana_varijabla>
  </DomainObject.Predmet.ProtustrankaFormatedOIB>
  <DomainObject.Predmet.ProtustrankaFormatedWithAdress>
    <izvorni_sadrzaj> PETRUŠIĆ GRADNJA d.o.o., Celovečki odvojak 3. 11, 10000 Zagreb zastupanog po punomoćniku Zoran Petrušić</izvorni_sadrzaj>
    <derivirana_varijabla naziv="DomainObject.Predmet.ProtustrankaFormatedWithAdress_1"> PETRUŠIĆ GRADNJA d.o.o., Celovečki odvojak 3. 11, 10000 Zagreb zastupanog po punomoćniku Zoran Petrušić</derivirana_varijabla>
  </DomainObject.Predmet.ProtustrankaFormatedWithAdress>
  <DomainObject.Predmet.ProtustrankaFormatedWithAdressOIB>
    <izvorni_sadrzaj> PETRUŠIĆ GRADNJA d.o.o., OIB 32391851247, Celovečki odvojak 3. 11, 10000 Zagreb zastupanog po punomoćniku Zoran Petrušić</izvorni_sadrzaj>
    <derivirana_varijabla naziv="DomainObject.Predmet.ProtustrankaFormatedWithAdressOIB_1"> PETRUŠIĆ GRADNJA d.o.o., OIB 32391851247, Celovečki odvojak 3. 11, 10000 Zagreb zastupanog po punomoćniku Zoran Petrušić</derivirana_varijabla>
  </DomainObject.Predmet.ProtustrankaFormatedWithAdressOIB>
  <DomainObject.Predmet.ProtustrankaWithAdress>
    <izvorni_sadrzaj>PETRUŠIĆ GRADNJA d.o.o. Celovečki odvojak 3. 11, 10000 Zagreb</izvorni_sadrzaj>
    <derivirana_varijabla naziv="DomainObject.Predmet.ProtustrankaWithAdress_1">PETRUŠIĆ GRADNJA d.o.o. Celovečki odvojak 3. 11, 10000 Zagreb</derivirana_varijabla>
  </DomainObject.Predmet.ProtustrankaWithAdress>
  <DomainObject.Predmet.ProtustrankaWithAdressOIB>
    <izvorni_sadrzaj>PETRUŠIĆ GRADNJA d.o.o., OIB 32391851247, Celovečki odvojak 3. 11, 10000 Zagreb</izvorni_sadrzaj>
    <derivirana_varijabla naziv="DomainObject.Predmet.ProtustrankaWithAdressOIB_1">PETRUŠIĆ GRADNJA d.o.o., OIB 32391851247, Celovečki odvojak 3. 11, 10000 Zagreb</derivirana_varijabla>
  </DomainObject.Predmet.ProtustrankaWithAdressOIB>
  <DomainObject.Predmet.ProtustrankaNazivFormated>
    <izvorni_sadrzaj>PETRUŠIĆ GRADNJA d.o.o.</izvorni_sadrzaj>
    <derivirana_varijabla naziv="DomainObject.Predmet.ProtustrankaNazivFormated_1">PETRUŠIĆ GRADNJA d.o.o.</derivirana_varijabla>
  </DomainObject.Predmet.ProtustrankaNazivFormated>
  <DomainObject.Predmet.ProtustrankaNazivFormatedOIB>
    <izvorni_sadrzaj>PETRUŠIĆ GRADNJA d.o.o., OIB 32391851247</izvorni_sadrzaj>
    <derivirana_varijabla naziv="DomainObject.Predmet.ProtustrankaNazivFormatedOIB_1">PETRUŠIĆ GRADNJA d.o.o., OIB 32391851247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PETRUŠIĆ GRADNJA d.o.o. zastupanog po punomoćniku Zoran Petrušić</item>
    </izvorni_sadrzaj>
    <derivirana_varijabla naziv="DomainObject.Predmet.ProtuStrankaListFormated_1">
      <item>PETRUŠIĆ GRADNJA d.o.o. zastupanog po punomoćniku Zoran Petrušić</item>
    </derivirana_varijabla>
  </DomainObject.Predmet.ProtuStrankaListFormated>
  <DomainObject.Predmet.ProtuStrankaListFormatedOIB>
    <izvorni_sadrzaj>
      <item>PETRUŠIĆ GRADNJA d.o.o., OIB 32391851247 zastupanog po punomoćniku Zoran Petrušić</item>
    </izvorni_sadrzaj>
    <derivirana_varijabla naziv="DomainObject.Predmet.ProtuStrankaListFormatedOIB_1">
      <item>PETRUŠIĆ GRADNJA d.o.o., OIB 32391851247 zastupanog po punomoćniku Zoran Petrušić</item>
    </derivirana_varijabla>
  </DomainObject.Predmet.ProtuStrankaListFormatedOIB>
  <DomainObject.Predmet.ProtuStrankaListFormatedWithAdress>
    <izvorni_sadrzaj>
      <item>PETRUŠIĆ GRADNJA d.o.o., Celovečki odvojak 3. 11, 10000 Zagreb zastupanog po punomoćniku Zoran Petrušić</item>
    </izvorni_sadrzaj>
    <derivirana_varijabla naziv="DomainObject.Predmet.ProtuStrankaListFormatedWithAdress_1">
      <item>PETRUŠIĆ GRADNJA d.o.o., Celovečki odvojak 3. 11, 10000 Zagreb zastupanog po punomoćniku Zoran Petrušić</item>
    </derivirana_varijabla>
  </DomainObject.Predmet.ProtuStrankaListFormatedWithAdress>
  <DomainObject.Predmet.ProtuStrankaListFormatedWithAdressOIB>
    <izvorni_sadrzaj>
      <item>PETRUŠIĆ GRADNJA d.o.o., OIB 32391851247, Celovečki odvojak 3. 11, 10000 Zagreb zastupanog po punomoćniku Zoran Petrušić</item>
    </izvorni_sadrzaj>
    <derivirana_varijabla naziv="DomainObject.Predmet.ProtuStrankaListFormatedWithAdressOIB_1">
      <item>PETRUŠIĆ GRADNJA d.o.o., OIB 32391851247, Celovečki odvojak 3. 11, 10000 Zagreb zastupanog po punomoćniku Zoran Petrušić</item>
    </derivirana_varijabla>
  </DomainObject.Predmet.ProtuStrankaListFormatedWithAdressOIB>
  <DomainObject.Predmet.ProtuStrankaListNazivFormated>
    <izvorni_sadrzaj>
      <item>PETRUŠIĆ GRADNJA d.o.o.</item>
    </izvorni_sadrzaj>
    <derivirana_varijabla naziv="DomainObject.Predmet.ProtuStrankaListNazivFormated_1">
      <item>PETRUŠIĆ GRADNJA d.o.o.</item>
    </derivirana_varijabla>
  </DomainObject.Predmet.ProtuStrankaListNazivFormated>
  <DomainObject.Predmet.ProtuStrankaListNazivFormatedOIB>
    <izvorni_sadrzaj>
      <item>PETRUŠIĆ GRADNJA d.o.o., OIB 32391851247</item>
    </izvorni_sadrzaj>
    <derivirana_varijabla naziv="DomainObject.Predmet.ProtuStrankaListNazivFormatedOIB_1">
      <item>PETRUŠIĆ GRADNJA d.o.o., OIB 32391851247</item>
    </derivirana_varijabla>
  </DomainObject.Predmet.ProtuStrankaListNazivFormatedOIB>
  <DomainObject.Predmet.OstaliListFormated>
    <izvorni_sadrzaj>
      <item>Zoran Petrušić punomoćnik sudionika u postupku PETRUŠIĆ GRADNJA d.o.o.</item>
    </izvorni_sadrzaj>
    <derivirana_varijabla naziv="DomainObject.Predmet.OstaliListFormated_1">
      <item>Zoran Petrušić punomoćnik sudionika u postupku PETRUŠIĆ GRADNJA d.o.o.</item>
    </derivirana_varijabla>
  </DomainObject.Predmet.OstaliListFormated>
  <DomainObject.Predmet.OstaliListFormatedOIB>
    <izvorni_sadrzaj>
      <item>Zoran Petrušić, OIB 43540883462 punomoćnik sudionika u postupku PETRUŠIĆ GRADNJA d.o.o.</item>
    </izvorni_sadrzaj>
    <derivirana_varijabla naziv="DomainObject.Predmet.OstaliListFormatedOIB_1">
      <item>Zoran Petrušić, OIB 43540883462 punomoćnik sudionika u postupku PETRUŠIĆ GRADNJA d.o.o.</item>
    </derivirana_varijabla>
  </DomainObject.Predmet.OstaliListFormatedOIB>
  <DomainObject.Predmet.OstaliListFormatedWithAdress>
    <izvorni_sadrzaj>
      <item>Zoran Petrušić, Celovečki odvojak 3. 11/a, 10000 Zagreb punomoćnik sudionika u postupku PETRUŠIĆ GRADNJA d.o.o.</item>
    </izvorni_sadrzaj>
    <derivirana_varijabla naziv="DomainObject.Predmet.OstaliListFormatedWithAdress_1">
      <item>Zoran Petrušić, Celovečki odvojak 3. 11/a, 10000 Zagreb punomoćnik sudionika u postupku PETRUŠIĆ GRADNJA d.o.o.</item>
    </derivirana_varijabla>
  </DomainObject.Predmet.OstaliListFormatedWithAdress>
  <DomainObject.Predmet.OstaliListFormatedWithAdressOIB>
    <izvorni_sadrzaj>
      <item>Zoran Petrušić, OIB 43540883462, Celovečki odvojak 3. 11/a, 10000 Zagreb punomoćnik sudionika u postupku PETRUŠIĆ GRADNJA d.o.o.</item>
    </izvorni_sadrzaj>
    <derivirana_varijabla naziv="DomainObject.Predmet.OstaliListFormatedWithAdressOIB_1">
      <item>Zoran Petrušić, OIB 43540883462, Celovečki odvojak 3. 11/a, 10000 Zagreb punomoćnik sudionika u postupku PETRUŠIĆ GRADNJA d.o.o.</item>
    </derivirana_varijabla>
  </DomainObject.Predmet.OstaliListFormatedWithAdressOIB>
  <DomainObject.Predmet.OstaliListNazivFormated>
    <izvorni_sadrzaj>
      <item>Zoran Petrušić</item>
    </izvorni_sadrzaj>
    <derivirana_varijabla naziv="DomainObject.Predmet.OstaliListNazivFormated_1">
      <item>Zoran Petrušić</item>
    </derivirana_varijabla>
  </DomainObject.Predmet.OstaliListNazivFormated>
  <DomainObject.Predmet.OstaliListNazivFormatedOIB>
    <izvorni_sadrzaj>
      <item>Zoran Petrušić, OIB 43540883462</item>
    </izvorni_sadrzaj>
    <derivirana_varijabla naziv="DomainObject.Predmet.OstaliListNazivFormatedOIB_1">
      <item>Zoran Petrušić, OIB 43540883462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St-485/2017-6</izvorni_sadrzaj>
    <derivirana_varijabla naziv="DomainObject.PoslovniBrojDokumenta_1">St-485/2017-6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PETRUŠIĆ GRADNJA d.o.o.</izvorni_sadrzaj>
    <derivirana_varijabla naziv="DomainObject.Predmet.ProtustrankaIDrugi_1">PETRUŠIĆ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PETRUŠIĆ GRADNJA d.o.o., OIB 32391851247, Celovečki odvojak 3. 11, 10000 Zagreb</izvorni_sadrzaj>
    <derivirana_varijabla naziv="DomainObject.Predmet.ProtustrankaIDrugiAdressOIB_1">PETRUŠIĆ GRADNJA d.o.o., OIB 32391851247, Celovečki odvojak 3.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PETRUŠIĆ GRADNJA d.o.o.</item>
      <item>FINA Regionalni centar Zagreb</item>
      <item>Zoran Petrušić</item>
    </izvorni_sadrzaj>
    <derivirana_varijabla naziv="DomainObject.Predmet.SudioniciListNaziv_1">
      <item>PETRUŠIĆ GRADNJA d.o.o.</item>
      <item>FINA Regionalni centar Zagreb</item>
      <item>Zoran Petrušić</item>
    </derivirana_varijabla>
  </DomainObject.Predmet.SudioniciListNaziv>
  <DomainObject.Predmet.SudioniciListAdressOIB>
    <izvorni_sadrzaj>
      <item>PETRUŠIĆ GRADNJA d.o.o., OIB 32391851247, Celovečki odvojak 3. 11,10000 Zagreb</item>
      <item>FINA Regionalni centar Zagreb, OIB 85821130368, Trg svibanjskih žrtava 1995. br. 1,10000 Zagreb</item>
      <item>Zoran Petrušić, OIB 43540883462, Celovečki odvojak 3. 11/a,10000 Zagreb</item>
    </izvorni_sadrzaj>
    <derivirana_varijabla naziv="DomainObject.Predmet.SudioniciListAdressOIB_1">
      <item>PETRUŠIĆ GRADNJA d.o.o., OIB 32391851247, Celovečki odvojak 3. 11,10000 Zagreb</item>
      <item>FINA Regionalni centar Zagreb, OIB 85821130368, Trg svibanjskih žrtava 1995. br. 1,10000 Zagreb</item>
      <item>Zoran Petrušić, OIB 43540883462, Celovečki odvojak 3. 11/a,10000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5D05C5-890E-497E-82AB-688C32B4D1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1050</properties:Words>
  <properties:Characters>5901</properties:Characters>
  <properties:Lines>136</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2018-03-30T10:45:00Z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St-485/2017-6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