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71654A" w:rsidR="004D323C" w:rsidTr="00DA5B9D">
        <w:trPr>
          <w:trHeight w:val="2231"/>
        </w:trPr>
        <w:tc>
          <w:tcPr>
            <w:tcW w:w="3369" w:type="dxa"/>
            <w:vAlign w:val="center"/>
          </w:tcPr>
          <w:p w:rsidRPr="00CC77F8" w:rsidR="004D323C" w:rsidP="00A66C00" w:rsidRDefault="004D323C">
            <w:pPr>
              <w:spacing w:before="100"/>
              <w:jc w:val="center"/>
              <w:rPr>
                <w:rFonts w:ascii="Times New Roman" w:hAnsi="Times New Roman"/>
              </w:rPr>
            </w:pPr>
            <w:bookmarkStart w:name="_GoBack" w:id="0"/>
            <w:bookmarkEnd w:id="0"/>
            <w:r w:rsidRPr="00CC77F8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CC77F8" w:rsidR="004D323C" w:rsidP="00A66C00" w:rsidRDefault="004D323C">
            <w:pPr>
              <w:spacing w:before="100"/>
              <w:rPr>
                <w:rFonts w:ascii="Times New Roman" w:hAnsi="Times New Roman"/>
                <w:sz w:val="24"/>
                <w:szCs w:val="24"/>
              </w:rPr>
            </w:pPr>
            <w:r w:rsidRPr="00CC77F8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CC77F8" w:rsidR="004D323C" w:rsidP="00A66C00" w:rsidRDefault="004D323C">
            <w:pPr>
              <w:rPr>
                <w:rFonts w:ascii="Times New Roman" w:hAnsi="Times New Roman"/>
                <w:sz w:val="24"/>
                <w:szCs w:val="24"/>
              </w:rPr>
            </w:pPr>
            <w:r w:rsidRPr="00CC77F8">
              <w:rPr>
                <w:rFonts w:ascii="Times New Roman" w:hAnsi="Times New Roman"/>
                <w:sz w:val="24"/>
                <w:szCs w:val="24"/>
              </w:rPr>
              <w:t>TRGOVAČKI SUD U SPLITU</w:t>
            </w:r>
          </w:p>
          <w:p w:rsidRPr="00CC77F8" w:rsidR="004D323C" w:rsidP="00DA5B9D" w:rsidRDefault="004D323C">
            <w:pPr>
              <w:rPr>
                <w:rFonts w:ascii="Times New Roman" w:hAnsi="Times New Roman"/>
              </w:rPr>
            </w:pPr>
            <w:r w:rsidRPr="00CC77F8">
              <w:rPr>
                <w:rFonts w:ascii="Times New Roman" w:hAnsi="Times New Roman"/>
                <w:sz w:val="24"/>
                <w:szCs w:val="24"/>
              </w:rPr>
              <w:t>Split, Sukoišanska 6</w:t>
            </w:r>
          </w:p>
        </w:tc>
        <w:tc>
          <w:tcPr>
            <w:tcW w:w="5811" w:type="dxa"/>
          </w:tcPr>
          <w:p w:rsidRPr="0071654A" w:rsidR="004D323C" w:rsidP="00DA5B9D" w:rsidRDefault="004D323C">
            <w:pPr>
              <w:jc w:val="both"/>
              <w:rPr>
                <w:rFonts w:ascii="Times New Roman" w:hAnsi="Times New Roman"/>
              </w:rPr>
            </w:pPr>
          </w:p>
          <w:p w:rsidRPr="0071654A" w:rsidR="004D323C" w:rsidP="00DA5B9D" w:rsidRDefault="004D323C">
            <w:pPr>
              <w:jc w:val="both"/>
              <w:rPr>
                <w:rFonts w:ascii="Times New Roman" w:hAnsi="Times New Roman"/>
              </w:rPr>
            </w:pPr>
          </w:p>
          <w:p w:rsidRPr="0071654A" w:rsidR="004D323C" w:rsidP="00DA5B9D" w:rsidRDefault="004D323C">
            <w:pPr>
              <w:jc w:val="both"/>
              <w:rPr>
                <w:rFonts w:ascii="Times New Roman" w:hAnsi="Times New Roman"/>
              </w:rPr>
            </w:pPr>
          </w:p>
          <w:p w:rsidRPr="0071654A" w:rsidR="004D323C" w:rsidP="00DA5B9D" w:rsidRDefault="004D323C">
            <w:pPr>
              <w:jc w:val="right"/>
              <w:rPr>
                <w:rFonts w:ascii="Times New Roman" w:hAnsi="Times New Roman"/>
              </w:rPr>
            </w:pPr>
          </w:p>
          <w:p w:rsidRPr="0071654A" w:rsidR="004D323C" w:rsidP="00DA5B9D" w:rsidRDefault="004D323C">
            <w:pPr>
              <w:jc w:val="right"/>
              <w:rPr>
                <w:rFonts w:ascii="Times New Roman" w:hAnsi="Times New Roman"/>
              </w:rPr>
            </w:pPr>
          </w:p>
          <w:p w:rsidRPr="0071654A" w:rsidR="004D323C" w:rsidP="00DA5B9D" w:rsidRDefault="004D323C">
            <w:pPr>
              <w:jc w:val="right"/>
              <w:rPr>
                <w:rFonts w:ascii="Times New Roman" w:hAnsi="Times New Roman"/>
              </w:rPr>
            </w:pPr>
          </w:p>
          <w:p w:rsidRPr="0071654A" w:rsidR="004D323C" w:rsidP="00DA5B9D" w:rsidRDefault="004D323C">
            <w:pPr>
              <w:jc w:val="right"/>
              <w:rPr>
                <w:rFonts w:ascii="Times New Roman" w:hAnsi="Times New Roman"/>
              </w:rPr>
            </w:pPr>
          </w:p>
          <w:p w:rsidRPr="0071654A" w:rsidR="004D323C" w:rsidP="00DA5B9D" w:rsidRDefault="004D323C">
            <w:pPr>
              <w:jc w:val="right"/>
              <w:rPr>
                <w:rFonts w:ascii="Times New Roman" w:hAnsi="Times New Roman"/>
                <w:sz w:val="24"/>
              </w:rPr>
            </w:pPr>
          </w:p>
          <w:p w:rsidRPr="0071654A" w:rsidR="004D323C" w:rsidP="00DD2CEC" w:rsidRDefault="004D32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54A">
              <w:rPr>
                <w:rFonts w:ascii="Times New Roman" w:hAnsi="Times New Roman"/>
                <w:sz w:val="24"/>
                <w:szCs w:val="24"/>
              </w:rPr>
              <w:t>Poslovni broj: 11.St-</w:t>
            </w:r>
            <w:r w:rsidR="00DD2CEC">
              <w:rPr>
                <w:rFonts w:ascii="Times New Roman" w:hAnsi="Times New Roman"/>
                <w:sz w:val="24"/>
                <w:szCs w:val="24"/>
              </w:rPr>
              <w:t>1123/2015-29</w:t>
            </w:r>
          </w:p>
        </w:tc>
      </w:tr>
    </w:tbl>
    <w:p w:rsidRPr="00CC77F8" w:rsidR="006115E6" w:rsidP="00C613CF" w:rsidRDefault="006115E6" w14:paraId="1f55e97" w14:textId="1f55e97">
      <w:pPr>
        <w:pStyle w:val="Naslov1"/>
        <w:spacing w:before="300" w:after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Pr="00CC77F8" w:rsidR="006115E6" w:rsidP="00C613CF" w:rsidRDefault="006115E6">
      <w:pPr>
        <w:pStyle w:val="Naslov2"/>
        <w:spacing w:before="300" w:after="3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Pr="00CC77F8" w:rsidR="006115E6" w:rsidP="006115E6" w:rsidRDefault="006115E6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Pr="0071654A" w:rsidR="00B15F12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Pr="00B46E6B" w:rsidR="00B46E6B">
        <w:rPr>
          <w:szCs w:val="24"/>
          <w:lang w:val="hr-HR"/>
        </w:rPr>
        <w:t xml:space="preserve"> </w:t>
      </w:r>
      <w:r w:rsidRPr="008C3A8D" w:rsidR="008C3A8D">
        <w:rPr>
          <w:szCs w:val="24"/>
          <w:lang w:val="hr-HR"/>
        </w:rPr>
        <w:t>u ste</w:t>
      </w:r>
      <w:r w:rsidRPr="008C3A8D" w:rsidR="008C3A8D">
        <w:rPr>
          <w:rFonts w:hint="eastAsia"/>
          <w:szCs w:val="24"/>
          <w:lang w:val="hr-HR"/>
        </w:rPr>
        <w:t>č</w:t>
      </w:r>
      <w:r w:rsidRPr="008C3A8D" w:rsidR="008C3A8D">
        <w:rPr>
          <w:szCs w:val="24"/>
          <w:lang w:val="hr-HR"/>
        </w:rPr>
        <w:t xml:space="preserve">ajnom postupku nad dužnikom </w:t>
      </w:r>
      <w:r w:rsidRPr="00DD2CEC" w:rsidR="00DD2CEC">
        <w:rPr>
          <w:szCs w:val="24"/>
          <w:lang w:val="hr-HR"/>
        </w:rPr>
        <w:t>ALIGATOR-ATG d.o.o., OIB: 86674389684, Split, Kukuljevi</w:t>
      </w:r>
      <w:r w:rsidRPr="00DD2CEC" w:rsidR="00DD2CEC">
        <w:rPr>
          <w:rFonts w:hint="eastAsia"/>
          <w:szCs w:val="24"/>
          <w:lang w:val="hr-HR"/>
        </w:rPr>
        <w:t>ć</w:t>
      </w:r>
      <w:r w:rsidRPr="00DD2CEC" w:rsidR="00DD2CEC">
        <w:rPr>
          <w:szCs w:val="24"/>
          <w:lang w:val="hr-HR"/>
        </w:rPr>
        <w:t>eva 3</w:t>
      </w:r>
      <w:r w:rsidRPr="0071654A" w:rsidR="006F13C9">
        <w:rPr>
          <w:szCs w:val="24"/>
          <w:lang w:val="hr-HR"/>
        </w:rPr>
        <w:t xml:space="preserve">, </w:t>
      </w:r>
      <w:r w:rsidR="00DD2CEC">
        <w:rPr>
          <w:szCs w:val="24"/>
          <w:lang w:val="hr-HR"/>
        </w:rPr>
        <w:t xml:space="preserve">24. srpnja </w:t>
      </w:r>
      <w:r w:rsidR="001C2620">
        <w:rPr>
          <w:szCs w:val="24"/>
          <w:lang w:val="hr-HR"/>
        </w:rPr>
        <w:t>2019</w:t>
      </w:r>
      <w:r w:rsidRPr="0071654A" w:rsidR="006F13C9">
        <w:rPr>
          <w:szCs w:val="24"/>
          <w:lang w:val="hr-HR"/>
        </w:rPr>
        <w:t>.</w:t>
      </w:r>
    </w:p>
    <w:p w:rsidRPr="00CC77F8" w:rsidR="006115E6" w:rsidP="00C613CF" w:rsidRDefault="006115E6">
      <w:pPr>
        <w:spacing w:before="300" w:after="300"/>
        <w:jc w:val="center"/>
        <w:rPr>
          <w:rFonts w:ascii="Times New Roman" w:hAnsi="Times New Roman"/>
          <w:sz w:val="24"/>
          <w:szCs w:val="24"/>
        </w:rPr>
      </w:pPr>
      <w:r w:rsidRPr="00CC77F8">
        <w:rPr>
          <w:rFonts w:ascii="Times New Roman" w:hAnsi="Times New Roman"/>
          <w:sz w:val="24"/>
          <w:szCs w:val="24"/>
        </w:rPr>
        <w:t xml:space="preserve">r i j e š i o    j e    </w:t>
      </w:r>
    </w:p>
    <w:p w:rsidR="006115E6" w:rsidP="00345849" w:rsidRDefault="0062002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C77F8" w:rsidR="006115E6">
        <w:rPr>
          <w:rFonts w:ascii="Times New Roman" w:hAnsi="Times New Roman"/>
          <w:sz w:val="24"/>
          <w:szCs w:val="24"/>
        </w:rPr>
        <w:t xml:space="preserve">I. </w:t>
      </w:r>
      <w:r w:rsidRPr="00DD2CEC" w:rsidR="00DD2CEC">
        <w:rPr>
          <w:rFonts w:ascii="Times New Roman" w:hAnsi="Times New Roman"/>
          <w:sz w:val="24"/>
          <w:szCs w:val="24"/>
        </w:rPr>
        <w:t>Vlahi Monkoviću iz Cavtata, Ul. Vlaha Paljetka 12, OIB: 72627093549</w:t>
      </w:r>
      <w:r w:rsidRPr="00CC77F8" w:rsidR="006115E6">
        <w:rPr>
          <w:rFonts w:ascii="Times New Roman" w:hAnsi="Times New Roman"/>
          <w:sz w:val="24"/>
          <w:szCs w:val="24"/>
        </w:rPr>
        <w:t>,</w:t>
      </w:r>
      <w:r w:rsidRPr="00CC77F8" w:rsidR="000D34A1">
        <w:rPr>
          <w:rFonts w:ascii="Times New Roman" w:hAnsi="Times New Roman"/>
          <w:sz w:val="24"/>
          <w:szCs w:val="24"/>
        </w:rPr>
        <w:t xml:space="preserve"> </w:t>
      </w:r>
      <w:r w:rsidRPr="00CC77F8" w:rsidR="006115E6">
        <w:rPr>
          <w:rFonts w:ascii="Times New Roman" w:hAnsi="Times New Roman"/>
          <w:sz w:val="24"/>
          <w:szCs w:val="24"/>
        </w:rPr>
        <w:t>određuje se nagrada</w:t>
      </w:r>
      <w:r w:rsidR="00345849">
        <w:rPr>
          <w:rFonts w:ascii="Times New Roman" w:hAnsi="Times New Roman"/>
          <w:sz w:val="24"/>
          <w:szCs w:val="24"/>
        </w:rPr>
        <w:t xml:space="preserve"> </w:t>
      </w:r>
      <w:r w:rsidRPr="00CC77F8" w:rsidR="006115E6">
        <w:rPr>
          <w:rFonts w:ascii="Times New Roman" w:hAns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ascii="Times New Roman" w:hAnsi="Times New Roman"/>
          <w:sz w:val="24"/>
          <w:szCs w:val="24"/>
        </w:rPr>
        <w:t>3</w:t>
      </w:r>
      <w:r w:rsidRPr="00CC77F8" w:rsidR="00455883">
        <w:rPr>
          <w:rFonts w:ascii="Times New Roman" w:hAnsi="Times New Roman"/>
          <w:sz w:val="24"/>
          <w:szCs w:val="24"/>
        </w:rPr>
        <w:t>.</w:t>
      </w:r>
      <w:r w:rsidRPr="00CC77F8" w:rsidR="00287799">
        <w:rPr>
          <w:rFonts w:ascii="Times New Roman" w:hAnsi="Times New Roman"/>
          <w:sz w:val="24"/>
          <w:szCs w:val="24"/>
        </w:rPr>
        <w:t>0</w:t>
      </w:r>
      <w:r w:rsidRPr="00CC77F8" w:rsidR="006115E6">
        <w:rPr>
          <w:rFonts w:ascii="Times New Roman" w:hAnsi="Times New Roman"/>
          <w:sz w:val="24"/>
          <w:szCs w:val="24"/>
        </w:rPr>
        <w:t xml:space="preserve">00,00 </w:t>
      </w:r>
      <w:r w:rsidR="00303257">
        <w:rPr>
          <w:rFonts w:ascii="Times New Roman" w:hAnsi="Times New Roman"/>
          <w:sz w:val="24"/>
          <w:szCs w:val="24"/>
        </w:rPr>
        <w:t>kn brutto</w:t>
      </w:r>
      <w:r w:rsidRPr="00303257" w:rsidR="00303257">
        <w:rPr>
          <w:rFonts w:ascii="Times New Roman" w:hAnsi="Times New Roman"/>
          <w:sz w:val="24"/>
          <w:szCs w:val="24"/>
        </w:rPr>
        <w:t>, uve</w:t>
      </w:r>
      <w:r w:rsidRPr="00303257" w:rsidR="00303257">
        <w:rPr>
          <w:rFonts w:hint="eastAsia" w:ascii="Times New Roman" w:hAnsi="Times New Roman"/>
          <w:sz w:val="24"/>
          <w:szCs w:val="24"/>
        </w:rPr>
        <w:t>ć</w:t>
      </w:r>
      <w:r w:rsidRPr="00303257" w:rsidR="00303257">
        <w:rPr>
          <w:rFonts w:ascii="Times New Roman" w:hAnsi="Times New Roman"/>
          <w:sz w:val="24"/>
          <w:szCs w:val="24"/>
        </w:rPr>
        <w:t>ano za 7,5% osnovom troškova obveznog doprinosa za zdravstveno osiguranje.</w:t>
      </w:r>
    </w:p>
    <w:p w:rsidRPr="00112D9D" w:rsidR="008D050B" w:rsidP="008D050B" w:rsidRDefault="008D050B">
      <w:pPr>
        <w:pStyle w:val="Bezproreda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112D9D">
        <w:rPr>
          <w:rFonts w:ascii="Times New Roman" w:hAnsi="Times New Roman" w:cs="Times New Roman"/>
          <w:sz w:val="24"/>
          <w:szCs w:val="24"/>
        </w:rPr>
        <w:t xml:space="preserve">II. </w:t>
      </w:r>
      <w:r w:rsidRPr="00BF1C28">
        <w:rPr>
          <w:rFonts w:ascii="Times New Roman" w:hAnsi="Times New Roman" w:cs="Times New Roman"/>
          <w:sz w:val="24"/>
          <w:szCs w:val="24"/>
        </w:rPr>
        <w:t>Iznos brutto nagrade iz to</w:t>
      </w:r>
      <w:r w:rsidRPr="00BF1C28">
        <w:rPr>
          <w:rFonts w:hint="eastAsia" w:ascii="Times New Roman" w:hAnsi="Times New Roman" w:cs="Times New Roman"/>
          <w:sz w:val="24"/>
          <w:szCs w:val="24"/>
        </w:rPr>
        <w:t>č</w:t>
      </w:r>
      <w:r w:rsidRPr="00BF1C28">
        <w:rPr>
          <w:rFonts w:ascii="Times New Roman" w:hAnsi="Times New Roman" w:cs="Times New Roman"/>
          <w:sz w:val="24"/>
          <w:szCs w:val="24"/>
        </w:rPr>
        <w:t xml:space="preserve">ke I. izreke ovoga rješenja isplatit </w:t>
      </w:r>
      <w:r w:rsidRPr="00BF1C28">
        <w:rPr>
          <w:rFonts w:hint="eastAsia" w:ascii="Times New Roman" w:hAnsi="Times New Roman" w:cs="Times New Roman"/>
          <w:sz w:val="24"/>
          <w:szCs w:val="24"/>
        </w:rPr>
        <w:t>ć</w:t>
      </w:r>
      <w:r w:rsidRPr="00BF1C28">
        <w:rPr>
          <w:rFonts w:ascii="Times New Roman" w:hAnsi="Times New Roman" w:cs="Times New Roman"/>
          <w:sz w:val="24"/>
          <w:szCs w:val="24"/>
        </w:rPr>
        <w:t>e se iz sredstava Fonda za pokri</w:t>
      </w:r>
      <w:r w:rsidRPr="00BF1C28">
        <w:rPr>
          <w:rFonts w:hint="eastAsia" w:ascii="Times New Roman" w:hAnsi="Times New Roman" w:cs="Times New Roman"/>
          <w:sz w:val="24"/>
          <w:szCs w:val="24"/>
        </w:rPr>
        <w:t>ć</w:t>
      </w:r>
      <w:r w:rsidRPr="00BF1C28">
        <w:rPr>
          <w:rFonts w:ascii="Times New Roman" w:hAnsi="Times New Roman" w:cs="Times New Roman"/>
          <w:sz w:val="24"/>
          <w:szCs w:val="24"/>
        </w:rPr>
        <w:t>e troškova ste</w:t>
      </w:r>
      <w:r w:rsidRPr="00BF1C28">
        <w:rPr>
          <w:rFonts w:hint="eastAsia" w:ascii="Times New Roman" w:hAnsi="Times New Roman" w:cs="Times New Roman"/>
          <w:sz w:val="24"/>
          <w:szCs w:val="24"/>
        </w:rPr>
        <w:t>č</w:t>
      </w:r>
      <w:r w:rsidRPr="00BF1C28">
        <w:rPr>
          <w:rFonts w:ascii="Times New Roman" w:hAnsi="Times New Roman" w:cs="Times New Roman"/>
          <w:sz w:val="24"/>
          <w:szCs w:val="24"/>
        </w:rPr>
        <w:t>ajnog postupka, a nakon pravomo</w:t>
      </w:r>
      <w:r w:rsidRPr="00BF1C28">
        <w:rPr>
          <w:rFonts w:hint="eastAsia" w:ascii="Times New Roman" w:hAnsi="Times New Roman" w:cs="Times New Roman"/>
          <w:sz w:val="24"/>
          <w:szCs w:val="24"/>
        </w:rPr>
        <w:t>ć</w:t>
      </w:r>
      <w:r w:rsidRPr="00BF1C28">
        <w:rPr>
          <w:rFonts w:ascii="Times New Roman" w:hAnsi="Times New Roman" w:cs="Times New Roman"/>
          <w:sz w:val="24"/>
          <w:szCs w:val="24"/>
        </w:rPr>
        <w:t>nosti ovog rješenja.</w:t>
      </w:r>
    </w:p>
    <w:p w:rsidRPr="00CC77F8" w:rsidR="008D050B" w:rsidP="008D050B" w:rsidRDefault="008D050B">
      <w:p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C77F8">
        <w:rPr>
          <w:rFonts w:ascii="Times New Roman" w:hAnsi="Times New Roman"/>
          <w:sz w:val="24"/>
          <w:szCs w:val="24"/>
        </w:rPr>
        <w:t>Obrazloženje</w:t>
      </w:r>
    </w:p>
    <w:p w:rsidRPr="00DD2CEC" w:rsidR="00DD2CEC" w:rsidP="00DD2CEC" w:rsidRDefault="00DD2CEC">
      <w:pPr>
        <w:ind w:firstLine="708"/>
        <w:jc w:val="both"/>
        <w:rPr>
          <w:rFonts w:ascii="Times New Roman" w:hAnsi="Times New Roman" w:eastAsiaTheme="minorHAnsi" w:cstheme="minorBidi"/>
          <w:sz w:val="24"/>
          <w:szCs w:val="22"/>
        </w:rPr>
      </w:pPr>
      <w:r w:rsidRPr="00DD2CEC">
        <w:rPr>
          <w:rFonts w:ascii="Times New Roman" w:hAnsi="Times New Roman" w:eastAsiaTheme="minorHAnsi" w:cstheme="minorBidi"/>
          <w:sz w:val="24"/>
          <w:szCs w:val="24"/>
        </w:rPr>
        <w:t>Financijska agencija, Regionalni centar Split podnijela je ovom sudu 5. studenog 2015. prijedlog za otvaranje stečajnog postupka nad dužnikom ALIGATOR-ATG d.o.o., OIB: 86674389684, Split, Kukuljevićeva 3,</w:t>
      </w:r>
      <w:r>
        <w:rPr>
          <w:rFonts w:ascii="Times New Roman" w:hAnsi="Times New Roman" w:eastAsiaTheme="minorHAnsi" w:cstheme="minorBidi"/>
          <w:sz w:val="24"/>
          <w:szCs w:val="22"/>
        </w:rPr>
        <w:t xml:space="preserve"> sukladno odredbi članka 49. stavka</w:t>
      </w:r>
      <w:r w:rsidRPr="00DD2CEC">
        <w:rPr>
          <w:rFonts w:ascii="Times New Roman" w:hAnsi="Times New Roman" w:eastAsiaTheme="minorHAnsi" w:cstheme="minorBidi"/>
          <w:sz w:val="24"/>
          <w:szCs w:val="22"/>
        </w:rPr>
        <w:t xml:space="preserve"> 2. Zakona </w:t>
      </w:r>
      <w:r w:rsidRPr="00DD2CEC">
        <w:rPr>
          <w:rFonts w:ascii="Times New Roman" w:hAnsi="Times New Roman" w:eastAsiaTheme="minorHAnsi"/>
          <w:sz w:val="24"/>
          <w:szCs w:val="24"/>
        </w:rPr>
        <w:t>o financijskom poslovanju i predstečajnoj nagodbi (˝Narodne novine˝ broj 108/12, 144/12 i 81/13; dalje ZFPPN).</w:t>
      </w:r>
      <w:r w:rsidRPr="00DD2CEC">
        <w:rPr>
          <w:rFonts w:ascii="Times New Roman" w:hAnsi="Times New Roman" w:eastAsiaTheme="minorHAnsi" w:cstheme="minorBidi"/>
          <w:sz w:val="24"/>
          <w:szCs w:val="22"/>
        </w:rPr>
        <w:t xml:space="preserve"> </w:t>
      </w:r>
    </w:p>
    <w:p w:rsidRPr="00DD2CEC" w:rsidR="00DD2CEC" w:rsidP="00DD2CEC" w:rsidRDefault="00DD2CEC">
      <w:pPr>
        <w:spacing w:before="200"/>
        <w:ind w:firstLine="708"/>
        <w:jc w:val="both"/>
        <w:rPr>
          <w:rFonts w:ascii="Times New Roman" w:hAnsi="Times New Roman" w:eastAsiaTheme="minorHAnsi"/>
          <w:sz w:val="24"/>
          <w:szCs w:val="24"/>
        </w:rPr>
      </w:pP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>Rješenjem ovog suda poslovni broj 11.St-1123/2015 od 29. studenog 2017. pokrenut je postupak radi utvrđenja uvjeta za otvaranje stečajno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g postupka (prethodni postupak), a r</w:t>
      </w: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>ješenjem ovog suda poslovni broj 11.St-1123/2015-12 od 5. studenog 2018.</w:t>
      </w:r>
      <w:r w:rsidRPr="00DD2CEC">
        <w:rPr>
          <w:rFonts w:ascii="Times New Roman" w:hAnsi="Times New Roman" w:eastAsiaTheme="minorHAnsi"/>
          <w:sz w:val="24"/>
          <w:szCs w:val="24"/>
        </w:rPr>
        <w:t xml:space="preserve"> dužniku je određena mjera osiguranja postavljanjem privremenog stečajnog upravitelja</w:t>
      </w:r>
      <w:r w:rsidRPr="00DD2CEC">
        <w:rPr>
          <w:rFonts w:asciiTheme="minorHAnsi" w:hAnsiTheme="minorHAnsi" w:eastAsiaTheme="minorHAnsi" w:cstheme="minorBidi"/>
          <w:sz w:val="22"/>
          <w:szCs w:val="22"/>
        </w:rPr>
        <w:t xml:space="preserve"> </w:t>
      </w:r>
      <w:r w:rsidRPr="00DD2CEC">
        <w:rPr>
          <w:rFonts w:ascii="Times New Roman" w:hAnsi="Times New Roman" w:eastAsiaTheme="minorHAnsi"/>
          <w:sz w:val="24"/>
          <w:szCs w:val="24"/>
        </w:rPr>
        <w:t xml:space="preserve">Vlahe Monkovića iz </w:t>
      </w:r>
      <w:r>
        <w:rPr>
          <w:rFonts w:ascii="Times New Roman" w:hAnsi="Times New Roman" w:eastAsiaTheme="minorHAnsi"/>
          <w:sz w:val="24"/>
          <w:szCs w:val="24"/>
        </w:rPr>
        <w:t>Cavtata</w:t>
      </w:r>
      <w:r w:rsidRPr="00DD2CEC">
        <w:rPr>
          <w:rFonts w:ascii="Times New Roman" w:hAnsi="Times New Roman" w:eastAsiaTheme="minorHAnsi"/>
          <w:sz w:val="24"/>
          <w:szCs w:val="24"/>
        </w:rPr>
        <w:t xml:space="preserve">, kojem je naloženo </w:t>
      </w: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>utvrditi:</w:t>
      </w:r>
    </w:p>
    <w:p w:rsidRPr="00DD2CEC" w:rsidR="00DD2CEC" w:rsidP="00DD2CEC" w:rsidRDefault="00DD2CEC">
      <w:pPr>
        <w:spacing w:before="20"/>
        <w:ind w:firstLine="42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 xml:space="preserve">     -  imovinu stečajnog dužnika i njezinu vrijednost</w:t>
      </w:r>
    </w:p>
    <w:p w:rsidRPr="00DD2CEC" w:rsidR="00DD2CEC" w:rsidP="00DD2CEC" w:rsidRDefault="00DD2CEC">
      <w:pPr>
        <w:spacing w:before="20"/>
        <w:ind w:firstLine="42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 xml:space="preserve">     -  stanje obveza stečajnog dužnika</w:t>
      </w:r>
    </w:p>
    <w:p w:rsidRPr="00DD2CEC" w:rsidR="00DD2CEC" w:rsidP="00DD2CEC" w:rsidRDefault="00DD2CEC">
      <w:pPr>
        <w:spacing w:before="20"/>
        <w:ind w:firstLine="42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Pr="00DD2CEC" w:rsidR="00DD2CEC" w:rsidP="00DD2CEC" w:rsidRDefault="00DD2CEC">
      <w:pPr>
        <w:spacing w:before="20"/>
        <w:ind w:firstLine="42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 xml:space="preserve">     - koliki je iznos predvidljivih troškova prethodnog i stečajnog postupka </w:t>
      </w:r>
    </w:p>
    <w:p w:rsidRPr="00DD2CEC" w:rsidR="00DD2CEC" w:rsidP="00DD2CEC" w:rsidRDefault="00DD2CEC">
      <w:pPr>
        <w:spacing w:before="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D2CEC">
        <w:rPr>
          <w:rFonts w:ascii="Times New Roman" w:hAnsi="Times New Roman" w:eastAsia="Times New Roman"/>
          <w:sz w:val="24"/>
          <w:szCs w:val="24"/>
          <w:lang w:eastAsia="hr-HR"/>
        </w:rPr>
        <w:t>te o istom podnijeti sudu pismeno izvješće.</w:t>
      </w:r>
    </w:p>
    <w:p w:rsidRPr="00DD2CEC" w:rsidR="00DD2CEC" w:rsidP="00DD2CEC" w:rsidRDefault="00DD2CEC">
      <w:pPr>
        <w:spacing w:before="200"/>
        <w:ind w:firstLine="703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D2CEC">
        <w:rPr>
          <w:rFonts w:ascii="Times New Roman" w:hAnsi="Times New Roman" w:eastAsiaTheme="minorHAnsi"/>
          <w:sz w:val="24"/>
          <w:szCs w:val="24"/>
        </w:rPr>
        <w:tab/>
        <w:t>Dana 12. prosinca 2018. kod ovog suda zaprimljeno je izvješće privremenog stečajnog upravitelja Vlahe Monkovića (list 32-34 spisa) iz kojeg u bitnom proizlazi da dužnik ne raspolaže likvidnom imovinom iz čije vrijednosti bi se mogli namiriti makar troškovi otvorenog stečajnog postupka.</w:t>
      </w:r>
    </w:p>
    <w:p w:rsidR="008D050B" w:rsidP="00DD2CEC" w:rsidRDefault="008D050B">
      <w:pPr>
        <w:spacing w:before="200" w:line="240" w:lineRule="atLeast"/>
        <w:ind w:firstLine="709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lastRenderedPageBreak/>
        <w:t xml:space="preserve">Podneskom zaprimljenim kod ovog suda </w:t>
      </w:r>
      <w:r w:rsidR="00DD2CEC">
        <w:rPr>
          <w:rFonts w:ascii="Times New Roman" w:hAnsi="Times New Roman" w:eastAsia="Times New Roman"/>
          <w:sz w:val="24"/>
          <w:szCs w:val="24"/>
          <w:lang w:eastAsia="hr-HR"/>
        </w:rPr>
        <w:t>22. svibnja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2019. privremeni stečajni upravitelj </w:t>
      </w:r>
      <w:r w:rsidR="00DD2CEC">
        <w:rPr>
          <w:rFonts w:ascii="Times New Roman" w:hAnsi="Times New Roman" w:eastAsia="Times New Roman"/>
          <w:sz w:val="24"/>
          <w:szCs w:val="24"/>
          <w:lang w:eastAsia="hr-HR"/>
        </w:rPr>
        <w:t>Vlaho Monković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predložio je da mu se odredi nagrada za obavljanje dužnosti privremenog stečajnog upravitelja u ovom postupku.</w:t>
      </w:r>
    </w:p>
    <w:p w:rsidRPr="00B15F12" w:rsidR="008D050B" w:rsidP="00DD2CEC" w:rsidRDefault="008D050B">
      <w:pPr>
        <w:spacing w:before="20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15F12">
        <w:rPr>
          <w:rFonts w:ascii="Times New Roman" w:hAnsi="Times New Roman"/>
          <w:sz w:val="24"/>
          <w:szCs w:val="24"/>
        </w:rPr>
        <w:t>Odredbom</w:t>
      </w:r>
      <w:r>
        <w:rPr>
          <w:rFonts w:ascii="Times New Roman" w:hAnsi="Times New Roman"/>
          <w:sz w:val="24"/>
          <w:szCs w:val="24"/>
        </w:rPr>
        <w:t xml:space="preserve"> članka 119. stavka 6. </w:t>
      </w:r>
      <w:r w:rsidRPr="00DD353B">
        <w:rPr>
          <w:rFonts w:ascii="Times New Roman" w:hAnsi="Times New Roman"/>
          <w:sz w:val="24"/>
          <w:szCs w:val="24"/>
        </w:rPr>
        <w:t>Stečajnog zakona („Narodne novine“ 71/15 i 104/17; dalje SZ)</w:t>
      </w:r>
      <w:r w:rsidRPr="00B15F12">
        <w:rPr>
          <w:rFonts w:ascii="Times New Roman" w:hAns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Pr="00B15F12" w:rsidR="008D050B" w:rsidP="00DD2CEC" w:rsidRDefault="008D050B">
      <w:pPr>
        <w:spacing w:before="20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15F12">
        <w:rPr>
          <w:rFonts w:ascii="Times New Roman" w:hAnsi="Times New Roman"/>
          <w:sz w:val="24"/>
          <w:szCs w:val="24"/>
        </w:rPr>
        <w:t xml:space="preserve">Odredbom </w:t>
      </w:r>
      <w:r>
        <w:rPr>
          <w:rFonts w:ascii="Times New Roman" w:hAnsi="Times New Roman"/>
          <w:sz w:val="24"/>
          <w:szCs w:val="24"/>
        </w:rPr>
        <w:t>članka</w:t>
      </w:r>
      <w:r w:rsidRPr="00B15F12">
        <w:rPr>
          <w:rFonts w:ascii="Times New Roman" w:hAns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ascii="Times New Roman" w:hAnsi="Times New Roman"/>
          <w:sz w:val="24"/>
          <w:szCs w:val="24"/>
        </w:rPr>
        <w:t>stavak</w:t>
      </w:r>
      <w:r w:rsidRPr="00B15F12">
        <w:rPr>
          <w:rFonts w:ascii="Times New Roman" w:hAnsi="Times New Roman"/>
          <w:sz w:val="24"/>
          <w:szCs w:val="24"/>
        </w:rPr>
        <w:t xml:space="preserve"> 1.). Nagradu stečajnom upravitelju rješenjem određuje sud prema</w:t>
      </w:r>
      <w:r>
        <w:rPr>
          <w:rFonts w:ascii="Times New Roman" w:hAnsi="Times New Roman"/>
          <w:sz w:val="24"/>
          <w:szCs w:val="24"/>
        </w:rPr>
        <w:t xml:space="preserve"> u</w:t>
      </w:r>
      <w:r w:rsidRPr="00B15F12">
        <w:rPr>
          <w:rFonts w:ascii="Times New Roman" w:hAns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ascii="Times New Roman" w:hAnsi="Times New Roman"/>
          <w:sz w:val="24"/>
          <w:szCs w:val="24"/>
        </w:rPr>
        <w:t>stavak</w:t>
      </w:r>
      <w:r w:rsidRPr="00B15F12">
        <w:rPr>
          <w:rFonts w:ascii="Times New Roman" w:hAns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ascii="Times New Roman" w:hAnsi="Times New Roman"/>
          <w:sz w:val="24"/>
          <w:szCs w:val="24"/>
        </w:rPr>
        <w:t>stavak</w:t>
      </w:r>
      <w:r w:rsidRPr="00B15F12">
        <w:rPr>
          <w:rFonts w:ascii="Times New Roman" w:hAnsi="Times New Roman"/>
          <w:sz w:val="24"/>
          <w:szCs w:val="24"/>
        </w:rPr>
        <w:t xml:space="preserve"> 3.).</w:t>
      </w:r>
    </w:p>
    <w:p w:rsidRPr="00B15F12" w:rsidR="008D050B" w:rsidP="00DD2CEC" w:rsidRDefault="008D050B">
      <w:pPr>
        <w:spacing w:before="20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15F12">
        <w:rPr>
          <w:rFonts w:ascii="Times New Roman" w:hAnsi="Times New Roman"/>
          <w:sz w:val="24"/>
          <w:szCs w:val="24"/>
        </w:rPr>
        <w:t xml:space="preserve">Odredbom </w:t>
      </w:r>
      <w:r>
        <w:rPr>
          <w:rFonts w:ascii="Times New Roman" w:hAnsi="Times New Roman"/>
          <w:sz w:val="24"/>
          <w:szCs w:val="24"/>
        </w:rPr>
        <w:t>članka</w:t>
      </w:r>
      <w:r w:rsidRPr="00B15F12">
        <w:rPr>
          <w:rFonts w:ascii="Times New Roman" w:hAns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ascii="Times New Roman" w:hAnsi="Times New Roman"/>
          <w:sz w:val="24"/>
          <w:szCs w:val="24"/>
        </w:rPr>
        <w:t>člankom</w:t>
      </w:r>
      <w:r w:rsidRPr="00B15F12">
        <w:rPr>
          <w:rFonts w:ascii="Times New Roman" w:hAnsi="Times New Roman"/>
          <w:sz w:val="24"/>
          <w:szCs w:val="24"/>
        </w:rPr>
        <w:t xml:space="preserve"> 4. </w:t>
      </w:r>
      <w:r>
        <w:rPr>
          <w:rFonts w:ascii="Times New Roman" w:hAnsi="Times New Roman"/>
          <w:sz w:val="24"/>
          <w:szCs w:val="24"/>
        </w:rPr>
        <w:t>stavkom</w:t>
      </w:r>
      <w:r w:rsidRPr="00B15F12">
        <w:rPr>
          <w:rFonts w:ascii="Times New Roman" w:hAns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ascii="Times New Roman" w:hAnsi="Times New Roman"/>
          <w:sz w:val="24"/>
          <w:szCs w:val="24"/>
        </w:rPr>
        <w:t>članak</w:t>
      </w:r>
      <w:r w:rsidRPr="00B15F12">
        <w:rPr>
          <w:rFonts w:ascii="Times New Roman" w:hAnsi="Times New Roman"/>
          <w:sz w:val="24"/>
          <w:szCs w:val="24"/>
        </w:rPr>
        <w:t xml:space="preserve"> 4. </w:t>
      </w:r>
      <w:r>
        <w:rPr>
          <w:rFonts w:ascii="Times New Roman" w:hAnsi="Times New Roman"/>
          <w:sz w:val="24"/>
          <w:szCs w:val="24"/>
        </w:rPr>
        <w:t>stavak</w:t>
      </w:r>
      <w:r w:rsidRPr="00B15F12">
        <w:rPr>
          <w:rFonts w:ascii="Times New Roman" w:hAnsi="Times New Roman"/>
          <w:sz w:val="24"/>
          <w:szCs w:val="24"/>
        </w:rPr>
        <w:t xml:space="preserve"> 2.).</w:t>
      </w:r>
    </w:p>
    <w:p w:rsidRPr="00B15F12" w:rsidR="008D050B" w:rsidP="00DD2CEC" w:rsidRDefault="008D050B">
      <w:pPr>
        <w:spacing w:before="20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15F12">
        <w:rPr>
          <w:rFonts w:ascii="Times New Roman" w:hAnsi="Times New Roman"/>
          <w:sz w:val="24"/>
          <w:szCs w:val="24"/>
        </w:rPr>
        <w:t xml:space="preserve">Prema ocjeni ovog suda, obavljeni posao u </w:t>
      </w:r>
      <w:r>
        <w:rPr>
          <w:rFonts w:ascii="Times New Roman" w:hAnsi="Times New Roman"/>
          <w:sz w:val="24"/>
          <w:szCs w:val="24"/>
        </w:rPr>
        <w:t xml:space="preserve">prethodnom </w:t>
      </w:r>
      <w:r w:rsidRPr="00B15F12">
        <w:rPr>
          <w:rFonts w:ascii="Times New Roman" w:hAns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ascii="Times New Roman" w:hAnsi="Times New Roman"/>
          <w:sz w:val="24"/>
          <w:szCs w:val="24"/>
        </w:rPr>
        <w:t>3.0</w:t>
      </w:r>
      <w:r w:rsidRPr="00B15F12">
        <w:rPr>
          <w:rFonts w:ascii="Times New Roman" w:hAnsi="Times New Roman"/>
          <w:sz w:val="24"/>
          <w:szCs w:val="24"/>
        </w:rPr>
        <w:t>00,00 kn bru</w:t>
      </w:r>
      <w:r>
        <w:rPr>
          <w:rFonts w:ascii="Times New Roman" w:hAnsi="Times New Roman"/>
          <w:sz w:val="24"/>
          <w:szCs w:val="24"/>
        </w:rPr>
        <w:t>t</w:t>
      </w:r>
      <w:r w:rsidRPr="00B15F12">
        <w:rPr>
          <w:rFonts w:ascii="Times New Roman" w:hAnsi="Times New Roman"/>
          <w:sz w:val="24"/>
          <w:szCs w:val="24"/>
        </w:rPr>
        <w:t>to primjerena uloženom trudu i poduzetim aktivnostima privremen</w:t>
      </w:r>
      <w:r>
        <w:rPr>
          <w:rFonts w:ascii="Times New Roman" w:hAnsi="Times New Roman"/>
          <w:sz w:val="24"/>
          <w:szCs w:val="24"/>
        </w:rPr>
        <w:t>og</w:t>
      </w:r>
      <w:r w:rsidRPr="00B15F12">
        <w:rPr>
          <w:rFonts w:ascii="Times New Roman" w:hAnsi="Times New Roman"/>
          <w:sz w:val="24"/>
          <w:szCs w:val="24"/>
        </w:rPr>
        <w:t xml:space="preserve"> stečajn</w:t>
      </w:r>
      <w:r>
        <w:rPr>
          <w:rFonts w:ascii="Times New Roman" w:hAnsi="Times New Roman"/>
          <w:sz w:val="24"/>
          <w:szCs w:val="24"/>
        </w:rPr>
        <w:t>og upravitelja</w:t>
      </w:r>
      <w:r w:rsidRPr="00B15F12">
        <w:rPr>
          <w:rFonts w:ascii="Times New Roman" w:hAnsi="Times New Roman"/>
          <w:sz w:val="24"/>
          <w:szCs w:val="24"/>
        </w:rPr>
        <w:t>.</w:t>
      </w:r>
    </w:p>
    <w:p w:rsidR="008D050B" w:rsidP="00DD2CEC" w:rsidRDefault="008D050B">
      <w:pPr>
        <w:spacing w:before="20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8146C">
        <w:rPr>
          <w:rFonts w:ascii="Times New Roman" w:hAnsi="Times New Roman"/>
          <w:sz w:val="24"/>
          <w:szCs w:val="24"/>
        </w:rPr>
        <w:t>Slijedom navedenog, odlu</w:t>
      </w:r>
      <w:r w:rsidRPr="0058146C">
        <w:rPr>
          <w:rFonts w:hint="eastAsia" w:ascii="Times New Roman" w:hAnsi="Times New Roman"/>
          <w:sz w:val="24"/>
          <w:szCs w:val="24"/>
        </w:rPr>
        <w:t>č</w:t>
      </w:r>
      <w:r w:rsidRPr="0058146C">
        <w:rPr>
          <w:rFonts w:ascii="Times New Roman" w:hAnsi="Times New Roman"/>
          <w:sz w:val="24"/>
          <w:szCs w:val="24"/>
        </w:rPr>
        <w:t>en</w:t>
      </w:r>
      <w:r>
        <w:rPr>
          <w:rFonts w:ascii="Times New Roman" w:hAnsi="Times New Roman"/>
          <w:sz w:val="24"/>
          <w:szCs w:val="24"/>
        </w:rPr>
        <w:t>o je kao u izreci ovog rješenja pod točkom I.</w:t>
      </w:r>
    </w:p>
    <w:p w:rsidR="008D050B" w:rsidP="00DD2CEC" w:rsidRDefault="008D050B">
      <w:pPr>
        <w:spacing w:before="20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8146C">
        <w:rPr>
          <w:rFonts w:ascii="Times New Roman" w:hAnsi="Times New Roman"/>
          <w:sz w:val="24"/>
          <w:szCs w:val="24"/>
        </w:rPr>
        <w:t xml:space="preserve">Temeljem odredbe </w:t>
      </w:r>
      <w:r>
        <w:rPr>
          <w:rFonts w:hint="eastAsia" w:ascii="Times New Roman" w:hAnsi="Times New Roman"/>
          <w:sz w:val="24"/>
          <w:szCs w:val="24"/>
        </w:rPr>
        <w:t>člank</w:t>
      </w:r>
      <w:r>
        <w:rPr>
          <w:rFonts w:ascii="Times New Roman" w:hAnsi="Times New Roman"/>
          <w:sz w:val="24"/>
          <w:szCs w:val="24"/>
        </w:rPr>
        <w:t>a</w:t>
      </w:r>
      <w:r w:rsidRPr="0058146C">
        <w:rPr>
          <w:rFonts w:ascii="Times New Roman" w:hAnsi="Times New Roman"/>
          <w:sz w:val="24"/>
          <w:szCs w:val="24"/>
        </w:rPr>
        <w:t xml:space="preserve"> 111. </w:t>
      </w:r>
      <w:r>
        <w:rPr>
          <w:rFonts w:ascii="Times New Roman" w:hAnsi="Times New Roman"/>
          <w:sz w:val="24"/>
          <w:szCs w:val="24"/>
        </w:rPr>
        <w:t>stavka</w:t>
      </w:r>
      <w:r w:rsidRPr="0058146C">
        <w:rPr>
          <w:rFonts w:ascii="Times New Roman" w:hAnsi="Times New Roman"/>
          <w:sz w:val="24"/>
          <w:szCs w:val="24"/>
        </w:rPr>
        <w:t xml:space="preserve"> 3. SZ-a odlu</w:t>
      </w:r>
      <w:r w:rsidRPr="0058146C">
        <w:rPr>
          <w:rFonts w:hint="eastAsia" w:ascii="Times New Roman" w:hAnsi="Times New Roman"/>
          <w:sz w:val="24"/>
          <w:szCs w:val="24"/>
        </w:rPr>
        <w:t>č</w:t>
      </w:r>
      <w:r w:rsidRPr="0058146C">
        <w:rPr>
          <w:rFonts w:ascii="Times New Roman" w:hAnsi="Times New Roman"/>
          <w:sz w:val="24"/>
          <w:szCs w:val="24"/>
        </w:rPr>
        <w:t xml:space="preserve">eno je kao u izreci </w:t>
      </w:r>
      <w:r>
        <w:rPr>
          <w:rFonts w:ascii="Times New Roman" w:hAnsi="Times New Roman"/>
          <w:sz w:val="24"/>
          <w:szCs w:val="24"/>
        </w:rPr>
        <w:t xml:space="preserve">ovog </w:t>
      </w:r>
      <w:r w:rsidRPr="0058146C">
        <w:rPr>
          <w:rFonts w:ascii="Times New Roman" w:hAnsi="Times New Roman"/>
          <w:sz w:val="24"/>
          <w:szCs w:val="24"/>
        </w:rPr>
        <w:t>rješenja pod to</w:t>
      </w:r>
      <w:r w:rsidRPr="0058146C">
        <w:rPr>
          <w:rFonts w:hint="eastAsia" w:ascii="Times New Roman" w:hAnsi="Times New Roman"/>
          <w:sz w:val="24"/>
          <w:szCs w:val="24"/>
        </w:rPr>
        <w:t>č</w:t>
      </w:r>
      <w:r w:rsidRPr="0058146C">
        <w:rPr>
          <w:rFonts w:ascii="Times New Roman" w:hAnsi="Times New Roman"/>
          <w:sz w:val="24"/>
          <w:szCs w:val="24"/>
        </w:rPr>
        <w:t>kom II.</w:t>
      </w:r>
    </w:p>
    <w:p w:rsidRPr="00CC77F8" w:rsidR="008D050B" w:rsidP="008D050B" w:rsidRDefault="008D050B">
      <w:pPr>
        <w:spacing w:before="140"/>
        <w:jc w:val="center"/>
        <w:rPr>
          <w:rFonts w:ascii="Times New Roman" w:hAnsi="Times New Roman"/>
          <w:sz w:val="24"/>
          <w:szCs w:val="24"/>
        </w:rPr>
      </w:pPr>
      <w:r w:rsidRPr="00CC77F8">
        <w:rPr>
          <w:rFonts w:ascii="Times New Roman" w:hAnsi="Times New Roman"/>
          <w:sz w:val="24"/>
          <w:szCs w:val="24"/>
        </w:rPr>
        <w:t xml:space="preserve">U Splitu </w:t>
      </w:r>
      <w:r w:rsidR="00DD2CEC">
        <w:rPr>
          <w:rFonts w:ascii="Times New Roman" w:hAnsi="Times New Roman"/>
          <w:sz w:val="24"/>
          <w:szCs w:val="24"/>
        </w:rPr>
        <w:t>24. srpnja</w:t>
      </w:r>
      <w:r>
        <w:rPr>
          <w:rFonts w:ascii="Times New Roman" w:hAnsi="Times New Roman"/>
          <w:sz w:val="24"/>
          <w:szCs w:val="24"/>
        </w:rPr>
        <w:t xml:space="preserve"> 2019.</w:t>
      </w:r>
    </w:p>
    <w:p w:rsidRPr="00CC77F8" w:rsidR="008D050B" w:rsidP="008D050B" w:rsidRDefault="008D050B">
      <w:pPr>
        <w:spacing w:before="140"/>
        <w:ind w:left="6372"/>
        <w:jc w:val="center"/>
        <w:rPr>
          <w:rFonts w:ascii="Times New Roman" w:hAnsi="Times New Roman"/>
          <w:sz w:val="24"/>
          <w:szCs w:val="24"/>
        </w:rPr>
      </w:pPr>
      <w:r w:rsidRPr="00CC77F8">
        <w:rPr>
          <w:rFonts w:ascii="Times New Roman" w:hAnsi="Times New Roman"/>
          <w:sz w:val="24"/>
          <w:szCs w:val="24"/>
        </w:rPr>
        <w:t>Sutkinja</w:t>
      </w:r>
    </w:p>
    <w:p w:rsidRPr="00A94BED" w:rsidR="00A94BED" w:rsidP="0094096C" w:rsidRDefault="008D050B">
      <w:pPr>
        <w:ind w:left="6372"/>
        <w:jc w:val="center"/>
        <w:rPr>
          <w:rFonts w:ascii="Times New Roman" w:hAnsi="Times New Roman"/>
          <w:sz w:val="24"/>
          <w:szCs w:val="24"/>
        </w:rPr>
      </w:pPr>
      <w:r w:rsidRPr="00CC77F8">
        <w:rPr>
          <w:rFonts w:ascii="Times New Roman" w:hAnsi="Times New Roman"/>
          <w:sz w:val="24"/>
          <w:szCs w:val="24"/>
        </w:rPr>
        <w:t xml:space="preserve">Ana </w:t>
      </w:r>
      <w:r w:rsidRPr="00A94BED">
        <w:rPr>
          <w:rFonts w:ascii="Times New Roman" w:hAnsi="Times New Roman"/>
          <w:sz w:val="24"/>
          <w:szCs w:val="24"/>
        </w:rPr>
        <w:t>Golub Gruić</w:t>
      </w:r>
      <w:r w:rsidRPr="00A94BED" w:rsidR="00A94BED">
        <w:rPr>
          <w:rFonts w:ascii="Times New Roman" w:hAnsi="Times New Roman"/>
          <w:sz w:val="24"/>
          <w:szCs w:val="24"/>
        </w:rPr>
        <w:t>, v.r.</w:t>
      </w:r>
    </w:p>
    <w:p w:rsidRPr="00A94BED" w:rsidR="00A94BED" w:rsidP="008832A6" w:rsidRDefault="00A94BED">
      <w:pPr>
        <w:jc w:val="right"/>
        <w:rPr>
          <w:rFonts w:ascii="Times New Roman" w:hAnsi="Times New Roman"/>
          <w:sz w:val="24"/>
          <w:szCs w:val="24"/>
        </w:rPr>
      </w:pPr>
      <w:r w:rsidRPr="00A94BED">
        <w:rPr>
          <w:rFonts w:ascii="Times New Roman" w:hAnsi="Times New Roman"/>
          <w:sz w:val="24"/>
          <w:szCs w:val="24"/>
        </w:rPr>
        <w:t>za točnost otpravka – ovlašteni službenik</w:t>
      </w:r>
    </w:p>
    <w:p w:rsidRPr="00A94BED" w:rsidR="00A94BED" w:rsidP="008832A6" w:rsidRDefault="00A94BED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  <w:r w:rsidRPr="00A94BED">
        <w:rPr>
          <w:rFonts w:ascii="Times New Roman" w:hAnsi="Times New Roman"/>
          <w:sz w:val="24"/>
          <w:szCs w:val="24"/>
        </w:rPr>
        <w:t>Ana Bosančić</w:t>
      </w:r>
    </w:p>
    <w:p w:rsidR="008D050B" w:rsidP="008D050B" w:rsidRDefault="008D050B">
      <w:pPr>
        <w:ind w:left="6372"/>
        <w:jc w:val="center"/>
        <w:rPr>
          <w:rFonts w:ascii="Times New Roman" w:hAnsi="Times New Roman"/>
          <w:sz w:val="24"/>
          <w:szCs w:val="24"/>
        </w:rPr>
      </w:pPr>
    </w:p>
    <w:p w:rsidR="008D050B" w:rsidP="008D050B" w:rsidRDefault="008D050B">
      <w:pPr>
        <w:ind w:left="6372"/>
        <w:jc w:val="center"/>
        <w:rPr>
          <w:rFonts w:ascii="Times New Roman" w:hAnsi="Times New Roman"/>
          <w:sz w:val="24"/>
          <w:szCs w:val="24"/>
        </w:rPr>
      </w:pPr>
    </w:p>
    <w:p w:rsidRPr="00CC77F8" w:rsidR="008D050B" w:rsidP="008D050B" w:rsidRDefault="008D050B">
      <w:pPr>
        <w:spacing w:before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Uputa</w:t>
      </w:r>
      <w:r w:rsidRPr="00CC77F8">
        <w:rPr>
          <w:rFonts w:ascii="Times New Roman" w:hAnsi="Times New Roman"/>
          <w:sz w:val="24"/>
          <w:szCs w:val="24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RPr="00CC77F8" w:rsidR="008D050B" w:rsidSect="00F42D4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6FBD" w:rsidRDefault="00126FBD">
      <w:r>
        <w:separator/>
      </w:r>
    </w:p>
  </w:endnote>
  <w:endnote w:type="continuationSeparator" w:id="0">
    <w:p w:rsidR="00126FBD" w:rsidRDefault="00126F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6FBD" w:rsidRDefault="00126FBD">
      <w:r>
        <w:separator/>
      </w:r>
    </w:p>
  </w:footnote>
  <w:footnote w:type="continuationSeparator" w:id="0">
    <w:p w:rsidR="00126FBD" w:rsidRDefault="00126F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D185E" w:rsidP="003A697B" w:rsidRDefault="003B2AB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D185E" w:rsidRDefault="00A94BE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7181" w:rsidR="008D185E" w:rsidP="003A697B" w:rsidRDefault="003B2AB9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 w:val="24"/>
        <w:szCs w:val="24"/>
      </w:rPr>
    </w:pPr>
    <w:r w:rsidRPr="00587181">
      <w:rPr>
        <w:rStyle w:val="Brojstranice"/>
        <w:rFonts w:ascii="Times New Roman" w:hAnsi="Times New Roman"/>
        <w:sz w:val="24"/>
        <w:szCs w:val="24"/>
      </w:rPr>
      <w:fldChar w:fldCharType="begin"/>
    </w:r>
    <w:r w:rsidRPr="00587181" w:rsidR="006115E6">
      <w:rPr>
        <w:rStyle w:val="Brojstranice"/>
        <w:rFonts w:ascii="Times New Roman" w:hAnsi="Times New Roman"/>
        <w:sz w:val="24"/>
        <w:szCs w:val="24"/>
      </w:rPr>
      <w:instrText xml:space="preserve">PAGE  </w:instrText>
    </w:r>
    <w:r w:rsidRPr="00587181">
      <w:rPr>
        <w:rStyle w:val="Brojstranice"/>
        <w:rFonts w:ascii="Times New Roman" w:hAnsi="Times New Roman"/>
        <w:sz w:val="24"/>
        <w:szCs w:val="24"/>
      </w:rPr>
      <w:fldChar w:fldCharType="separate"/>
    </w:r>
    <w:r w:rsidR="00A94BED">
      <w:rPr>
        <w:rStyle w:val="Brojstranice"/>
        <w:rFonts w:ascii="Times New Roman" w:hAnsi="Times New Roman"/>
        <w:noProof/>
        <w:sz w:val="24"/>
        <w:szCs w:val="24"/>
      </w:rPr>
      <w:t>2</w:t>
    </w:r>
    <w:r w:rsidRPr="00587181">
      <w:rPr>
        <w:rStyle w:val="Brojstranice"/>
        <w:rFonts w:ascii="Times New Roman" w:hAnsi="Times New Roman"/>
        <w:sz w:val="24"/>
        <w:szCs w:val="24"/>
      </w:rPr>
      <w:fldChar w:fldCharType="end"/>
    </w:r>
  </w:p>
  <w:p w:rsidR="00F43DF4" w:rsidP="00587181" w:rsidRDefault="004D323C">
    <w:pPr>
      <w:pStyle w:val="Zaglavlje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Poslovni broj: </w:t>
    </w:r>
    <w:r w:rsidR="006115E6">
      <w:rPr>
        <w:rFonts w:ascii="Times New Roman" w:hAnsi="Times New Roman"/>
        <w:sz w:val="24"/>
        <w:szCs w:val="24"/>
      </w:rPr>
      <w:t>11.St</w:t>
    </w:r>
    <w:r w:rsidR="00DD2CEC">
      <w:rPr>
        <w:rFonts w:ascii="Times New Roman" w:hAnsi="Times New Roman"/>
        <w:sz w:val="24"/>
        <w:szCs w:val="24"/>
      </w:rPr>
      <w:t>-1123/2015-29</w:t>
    </w:r>
  </w:p>
  <w:p w:rsidRPr="009E7EC2" w:rsidR="008D185E" w:rsidP="00587181" w:rsidRDefault="00A94BED">
    <w:pPr>
      <w:pStyle w:val="Zaglavlje"/>
      <w:jc w:val="right"/>
      <w:rPr>
        <w:rFonts w:ascii="Times New Roman" w:hAnsi="Times New Roman"/>
        <w:sz w:val="24"/>
        <w:szCs w:val="24"/>
      </w:rPr>
    </w:pPr>
  </w:p>
  <w:p w:rsidRPr="00265077" w:rsidR="008D185E" w:rsidRDefault="00A94BED">
    <w:pPr>
      <w:pStyle w:val="Zaglavlje"/>
      <w:rPr>
        <w:sz w:val="16"/>
        <w:szCs w:val="16"/>
      </w:rPr>
    </w:pPr>
  </w:p>
  <w:p w:rsidR="008D185E" w:rsidRDefault="00A94BE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ilvl="0" w:tplc="DB68DDDE">
      <w:start w:val="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4F843028"/>
    <w:multiLevelType w:val="hybridMultilevel"/>
    <w:tmpl w:val="202232CE"/>
    <w:lvl w:ilvl="0" w:tplc="EAE294C8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671315FB"/>
    <w:multiLevelType w:val="hybridMultilevel"/>
    <w:tmpl w:val="E84426D2"/>
    <w:lvl w:ilvl="0" w:tplc="C234C8E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E6"/>
    <w:rsid w:val="000265E4"/>
    <w:rsid w:val="000D34A1"/>
    <w:rsid w:val="001261D9"/>
    <w:rsid w:val="00126FBD"/>
    <w:rsid w:val="00157DF0"/>
    <w:rsid w:val="00187DAC"/>
    <w:rsid w:val="001C2620"/>
    <w:rsid w:val="001D398C"/>
    <w:rsid w:val="001F6931"/>
    <w:rsid w:val="00287799"/>
    <w:rsid w:val="00303257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05259"/>
    <w:rsid w:val="006115E6"/>
    <w:rsid w:val="006168B1"/>
    <w:rsid w:val="00620028"/>
    <w:rsid w:val="00636369"/>
    <w:rsid w:val="00677E8E"/>
    <w:rsid w:val="0068547F"/>
    <w:rsid w:val="006B7B33"/>
    <w:rsid w:val="006C16BC"/>
    <w:rsid w:val="006F13C9"/>
    <w:rsid w:val="0071654A"/>
    <w:rsid w:val="0079317D"/>
    <w:rsid w:val="00870F94"/>
    <w:rsid w:val="008A569E"/>
    <w:rsid w:val="008C3A8D"/>
    <w:rsid w:val="008C65A2"/>
    <w:rsid w:val="008D050B"/>
    <w:rsid w:val="0090514A"/>
    <w:rsid w:val="00934D30"/>
    <w:rsid w:val="00945035"/>
    <w:rsid w:val="00A012F3"/>
    <w:rsid w:val="00A45011"/>
    <w:rsid w:val="00A46349"/>
    <w:rsid w:val="00A72A03"/>
    <w:rsid w:val="00A94BED"/>
    <w:rsid w:val="00AA2FBA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613CF"/>
    <w:rsid w:val="00C656FF"/>
    <w:rsid w:val="00C8250E"/>
    <w:rsid w:val="00CC5B9A"/>
    <w:rsid w:val="00CC77F8"/>
    <w:rsid w:val="00CD5DDD"/>
    <w:rsid w:val="00DD2CEC"/>
    <w:rsid w:val="00E76DE5"/>
    <w:rsid w:val="00E958D8"/>
    <w:rsid w:val="00ED1A22"/>
    <w:rsid w:val="00F11E1F"/>
    <w:rsid w:val="00F31C0B"/>
    <w:rsid w:val="00F52395"/>
    <w:rsid w:val="00F547B2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115E6"/>
    <w:pPr>
      <w:spacing w:after="0" w:line="240" w:lineRule="auto"/>
    </w:pPr>
    <w:rPr>
      <w:rFonts w:ascii="Californian FB" w:hAnsi="Californian FB" w:eastAsia="Calibri" w:cs="Times New Roman"/>
      <w:sz w:val="20"/>
      <w:szCs w:val="20"/>
    </w:rPr>
  </w:style>
  <w:style w:type="paragraph" w:styleId="Naslov1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hAnsi="Times New Roman" w:eastAsia="Arial Unicode MS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hAnsi="Times New Roman" w:eastAsia="Arial Unicode MS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6115E6"/>
    <w:rPr>
      <w:rFonts w:ascii="Times New Roman" w:hAnsi="Times New Roman" w:eastAsia="Arial Unicode MS" w:cs="Times New Roman"/>
      <w:b/>
      <w:bCs/>
      <w:sz w:val="24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6115E6"/>
    <w:rPr>
      <w:rFonts w:ascii="Times New Roman" w:hAnsi="Times New Roman" w:eastAsia="Arial Unicode MS" w:cs="Times New Roman"/>
      <w:sz w:val="24"/>
      <w:szCs w:val="20"/>
    </w:rPr>
  </w:style>
  <w:style w:type="paragraph" w:styleId="Tijeloteksta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hAnsi="Times New Roman" w:eastAsia="Times New Roman"/>
      <w:sz w:val="24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6115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115E6"/>
    <w:rPr>
      <w:rFonts w:ascii="Californian FB" w:hAnsi="Californian FB" w:eastAsia="Calibri" w:cs="Times New Roman"/>
      <w:sz w:val="20"/>
      <w:szCs w:val="20"/>
    </w:rPr>
  </w:style>
  <w:style w:type="character" w:styleId="Brojstranice">
    <w:name w:val="page number"/>
    <w:basedOn w:val="Zadanifontodlomka"/>
    <w:rsid w:val="006115E6"/>
  </w:style>
  <w:style w:type="paragraph" w:styleId="Odlomakpopisa">
    <w:name w:val="List Paragraph"/>
    <w:basedOn w:val="Normal"/>
    <w:uiPriority w:val="34"/>
    <w:qFormat/>
    <w:rsid w:val="006115E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115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115E6"/>
    <w:rPr>
      <w:rFonts w:ascii="Tahoma" w:hAnsi="Tahoma" w:eastAsia="Calibri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B41AB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1AB6"/>
    <w:rPr>
      <w:rFonts w:ascii="Californian FB" w:hAnsi="Californian FB" w:eastAsia="Calibri" w:cs="Times New Roman"/>
      <w:sz w:val="20"/>
      <w:szCs w:val="20"/>
    </w:rPr>
  </w:style>
  <w:style w:type="table" w:styleId="Reetkatablice">
    <w:name w:val="Table Grid"/>
    <w:basedOn w:val="Obinatablica"/>
    <w:rsid w:val="00AE0AC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CC77F8"/>
    <w:pPr>
      <w:spacing w:after="0" w:line="240" w:lineRule="auto"/>
    </w:pPr>
  </w:style>
  <w:style w:type="table" w:styleId="Reetkatablice1" w:customStyle="tru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94B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4B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94BED"/>
    <w:rPr>
      <w:rFonts w:ascii="Times New Roman" w:hAnsi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94B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94B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4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BE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4BED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4BE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4BE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81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502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365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77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2019.</izvorni_sadrzaj>
    <derivirana_varijabla naziv="DomainObject.Predmet.DatumRjesavanja_1">27.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ALIGATOR-ATG za usluge i trgovinu d.o.o</izvorni_sadrzaj>
    <derivirana_varijabla naziv="DomainObject.Predmet.ProtustrankaFormated_1">  ALIGATOR-ATG za usluge i trgovinu d.o.o</derivirana_varijabla>
  </DomainObject.Predmet.ProtustrankaFormated>
  <DomainObject.Predmet.ProtustrankaFormatedOIB>
    <izvorni_sadrzaj>  ALIGATOR-ATG za usluge i trgovinu d.o.o, OIB 86674389684</izvorni_sadrzaj>
    <derivirana_varijabla naziv="DomainObject.Predmet.ProtustrankaFormatedOIB_1">  ALIGATOR-ATG za usluge i trgovinu d.o.o, OIB 86674389684</derivirana_varijabla>
  </DomainObject.Predmet.ProtustrankaFormatedOIB>
  <DomainObject.Predmet.ProtustrankaFormatedWithAdress>
    <izvorni_sadrzaj> ALIGATOR-ATG za usluge i trgovinu d.o.o, Kukuljevićeva 3, 21000 Split</izvorni_sadrzaj>
    <derivirana_varijabla naziv="DomainObject.Predmet.ProtustrankaFormatedWithAdress_1"> ALIGATOR-ATG za usluge i trgovinu d.o.o, Kukuljevićeva 3, 21000 Split</derivirana_varijabla>
  </DomainObject.Predmet.ProtustrankaFormatedWithAdress>
  <DomainObject.Predmet.ProtustrankaFormatedWithAdressOIB>
    <izvorni_sadrzaj> ALIGATOR-ATG za usluge i trgovinu d.o.o, OIB 86674389684, Kukuljevićeva 3, 21000 Split</izvorni_sadrzaj>
    <derivirana_varijabla naziv="DomainObject.Predmet.ProtustrankaFormatedWithAdressOIB_1"> ALIGATOR-ATG za usluge i trgovinu d.o.o, OIB 86674389684, Kukuljevićeva 3, 21000 Split</derivirana_varijabla>
  </DomainObject.Predmet.ProtustrankaFormatedWithAdressOIB>
  <DomainObject.Predmet.ProtustrankaWithAdress>
    <izvorni_sadrzaj>ALIGATOR-ATG za usluge i trgovinu d.o.o Kukuljevićeva 3, 21000 Split</izvorni_sadrzaj>
    <derivirana_varijabla naziv="DomainObject.Predmet.ProtustrankaWithAdress_1">ALIGATOR-ATG za usluge i trgovinu d.o.o Kukuljevićeva 3, 21000 Split</derivirana_varijabla>
  </DomainObject.Predmet.ProtustrankaWithAdress>
  <DomainObject.Predmet.ProtustrankaWithAdressOIB>
    <izvorni_sadrzaj>ALIGATOR-ATG za usluge i trgovinu d.o.o, OIB 86674389684, Kukuljevićeva 3, 21000 Split</izvorni_sadrzaj>
    <derivirana_varijabla naziv="DomainObject.Predmet.ProtustrankaWithAdressOIB_1">ALIGATOR-ATG za usluge i trgovinu d.o.o, OIB 86674389684, Kukuljevićeva 3, 21000 Split</derivirana_varijabla>
  </DomainObject.Predmet.ProtustrankaWithAdressOIB>
  <DomainObject.Predmet.ProtustrankaNazivFormated>
    <izvorni_sadrzaj>ALIGATOR-ATG za usluge i trgovinu d.o.o</izvorni_sadrzaj>
    <derivirana_varijabla naziv="DomainObject.Predmet.ProtustrankaNazivFormated_1">ALIGATOR-ATG za usluge i trgovinu d.o.o</derivirana_varijabla>
  </DomainObject.Predmet.ProtustrankaNazivFormated>
  <DomainObject.Predmet.ProtustrankaNazivFormatedOIB>
    <izvorni_sadrzaj>ALIGATOR-ATG za usluge i trgovinu d.o.o, OIB 86674389684</izvorni_sadrzaj>
    <derivirana_varijabla naziv="DomainObject.Predmet.ProtustrankaNazivFormatedOIB_1">ALIGATOR-ATG za usluge i trgovinu d.o.o, OIB 86674389684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ALIGATOR-ATG za usluge i trgovinu d.o.o</item>
    </izvorni_sadrzaj>
    <derivirana_varijabla naziv="DomainObject.Predmet.ProtuStrankaListFormated_1">
      <item>ALIGATOR-ATG za usluge i trgovinu d.o.o</item>
    </derivirana_varijabla>
  </DomainObject.Predmet.ProtuStrankaListFormated>
  <DomainObject.Predmet.ProtuStrankaListFormatedOIB>
    <izvorni_sadrzaj>
      <item>ALIGATOR-ATG za usluge i trgovinu d.o.o, OIB 86674389684</item>
    </izvorni_sadrzaj>
    <derivirana_varijabla naziv="DomainObject.Predmet.ProtuStrankaListFormatedOIB_1">
      <item>ALIGATOR-ATG za usluge i trgovinu d.o.o, OIB 86674389684</item>
    </derivirana_varijabla>
  </DomainObject.Predmet.ProtuStrankaListFormatedOIB>
  <DomainObject.Predmet.ProtuStrankaListFormatedWithAdress>
    <izvorni_sadrzaj>
      <item>ALIGATOR-ATG za usluge i trgovinu d.o.o, Kukuljevićeva 3, 21000 Split</item>
    </izvorni_sadrzaj>
    <derivirana_varijabla naziv="DomainObject.Predmet.ProtuStrankaListFormatedWithAdress_1">
      <item>ALIGATOR-ATG za usluge i trgovinu d.o.o, Kukuljevićeva 3, 21000 Split</item>
    </derivirana_varijabla>
  </DomainObject.Predmet.ProtuStrankaListFormatedWithAdress>
  <DomainObject.Predmet.ProtuStrankaListFormatedWithAdressOIB>
    <izvorni_sadrzaj>
      <item>ALIGATOR-ATG za usluge i trgovinu d.o.o, OIB 86674389684, Kukuljevićeva 3, 21000 Split</item>
    </izvorni_sadrzaj>
    <derivirana_varijabla naziv="DomainObject.Predmet.ProtuStrankaListFormatedWithAdressOIB_1">
      <item>ALIGATOR-ATG za usluge i trgovinu d.o.o, OIB 86674389684, Kukuljevićeva 3, 21000 Split</item>
    </derivirana_varijabla>
  </DomainObject.Predmet.ProtuStrankaListFormatedWithAdressOIB>
  <DomainObject.Predmet.ProtuStrankaListNazivFormated>
    <izvorni_sadrzaj>
      <item>ALIGATOR-ATG za usluge i trgovinu d.o.o</item>
    </izvorni_sadrzaj>
    <derivirana_varijabla naziv="DomainObject.Predmet.ProtuStrankaListNazivFormated_1">
      <item>ALIGATOR-ATG za usluge i trgovinu d.o.o</item>
    </derivirana_varijabla>
  </DomainObject.Predmet.ProtuStrankaListNazivFormated>
  <DomainObject.Predmet.ProtuStrankaListNazivFormatedOIB>
    <izvorni_sadrzaj>
      <item>ALIGATOR-ATG za usluge i trgovinu d.o.o, OIB 86674389684</item>
    </izvorni_sadrzaj>
    <derivirana_varijabla naziv="DomainObject.Predmet.ProtuStrankaListNazivFormatedOIB_1">
      <item>ALIGATOR-ATG za usluge i trgovinu d.o.o, OIB 86674389684</item>
    </derivirana_varijabla>
  </DomainObject.Predmet.ProtuStrankaListNazivFormatedOIB>
  <DomainObject.Predmet.OstaliListFormated>
    <izvorni_sadrzaj>
      <item>Ivan Vojković</item>
    </izvorni_sadrzaj>
    <derivirana_varijabla naziv="DomainObject.Predmet.OstaliListFormated_1">
      <item>Ivan Vojković</item>
    </derivirana_varijabla>
  </DomainObject.Predmet.OstaliListFormated>
  <DomainObject.Predmet.OstaliListFormatedOIB>
    <izvorni_sadrzaj>
      <item>Ivan Vojković, OIB 91895424814</item>
    </izvorni_sadrzaj>
    <derivirana_varijabla naziv="DomainObject.Predmet.OstaliListFormatedOIB_1">
      <item>Ivan Vojković, OIB 91895424814</item>
    </derivirana_varijabla>
  </DomainObject.Predmet.OstaliListFormatedOIB>
  <DomainObject.Predmet.OstaliListFormatedWithAdress>
    <izvorni_sadrzaj>
      <item>Ivan Vojković, Kukuljevićeva 3, 21000 Split</item>
    </izvorni_sadrzaj>
    <derivirana_varijabla naziv="DomainObject.Predmet.OstaliListFormatedWithAdress_1">
      <item>Ivan Vojković, Kukuljevićeva 3, 21000 Split</item>
    </derivirana_varijabla>
  </DomainObject.Predmet.OstaliListFormatedWithAdress>
  <DomainObject.Predmet.OstaliListFormatedWithAdressOIB>
    <izvorni_sadrzaj>
      <item>Ivan Vojković, OIB 91895424814, Kukuljevićeva 3, 21000 Split</item>
    </izvorni_sadrzaj>
    <derivirana_varijabla naziv="DomainObject.Predmet.OstaliListFormatedWithAdressOIB_1">
      <item>Ivan Vojković, OIB 91895424814, Kukuljevićeva 3, 21000 Split</item>
    </derivirana_varijabla>
  </DomainObject.Predmet.OstaliListFormatedWithAdressOIB>
  <DomainObject.Predmet.OstaliListNazivFormated>
    <izvorni_sadrzaj>
      <item>Ivan Vojković</item>
    </izvorni_sadrzaj>
    <derivirana_varijabla naziv="DomainObject.Predmet.OstaliListNazivFormated_1">
      <item>Ivan Vojković</item>
    </derivirana_varijabla>
  </DomainObject.Predmet.OstaliListNazivFormated>
  <DomainObject.Predmet.OstaliListNazivFormatedOIB>
    <izvorni_sadrzaj>
      <item>Ivan Vojković, OIB 91895424814</item>
    </izvorni_sadrzaj>
    <derivirana_varijabla naziv="DomainObject.Predmet.OstaliListNazivFormatedOIB_1">
      <item>Ivan Vojković, OIB 91895424814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ALIGATOR-ATG za usluge i trgovinu d.o.o</izvorni_sadrzaj>
    <derivirana_varijabla naziv="DomainObject.Predmet.ProtustrankaIDrugi_1">ALIGATOR-ATG za usluge i trgovinu d.o.o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ALIGATOR-ATG za usluge i trgovinu d.o.o, OIB 86674389684, Kukuljevićeva 3, 21000 Split</izvorni_sadrzaj>
    <derivirana_varijabla naziv="DomainObject.Predmet.ProtustrankaIDrugiAdressOIB_1">ALIGATOR-ATG za usluge i trgovinu d.o.o, OIB 86674389684, Kukuljevićeva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2019.</izvorni_sadrzaj>
    <derivirana_varijabla naziv="DomainObject.Predmet.OdlukaRjesenje.DatumDonosenjaOdluke_1">27. ožujka 2019.</derivirana_varijabla>
  </DomainObject.Predmet.OdlukaRjesenje.DatumDonosenjaOdluke>
  <DomainObject.Predmet.OdlukaRjesenje.DatumPravomocnosti>
    <izvorni_sadrzaj>13. travnja 2019.</izvorni_sadrzaj>
    <derivirana_varijabla naziv="DomainObject.Predmet.OdlukaRjesenje.DatumPravomocnosti_1">13. travnja 2019.</derivirana_varijabla>
  </DomainObject.Predmet.OdlukaRjesenje.DatumPravomocnosti>
  <DomainObject.Predmet.OdlukaRjesenje.Oznaka>
    <izvorni_sadrzaj>St-1123/2015-22</izvorni_sadrzaj>
    <derivirana_varijabla naziv="DomainObject.Predmet.OdlukaRjesenje.Oznaka_1">St-1123/2015-22</derivirana_varijabla>
  </DomainObject.Predmet.OdlukaRjesenje.Oznaka>
  <DomainObject.Predmet.SudioniciListNaziv>
    <izvorni_sadrzaj>
      <item>ALIGATOR-ATG za usluge i trgovinu d.o.o</item>
      <item>FINANCIJSKA AGENCIJA, RC SPLIT</item>
      <item>Ivan Vojković</item>
    </izvorni_sadrzaj>
    <derivirana_varijabla naziv="DomainObject.Predmet.SudioniciListNaziv_1">
      <item>ALIGATOR-ATG za usluge i trgovinu d.o.o</item>
      <item>FINANCIJSKA AGENCIJA, RC SPLIT</item>
      <item>Ivan Vojković</item>
    </derivirana_varijabla>
  </DomainObject.Predmet.SudioniciListNaziv>
  <DomainObject.Predmet.SudioniciListAdressOIB>
    <izvorni_sadrzaj>
      <item>ALIGATOR-ATG za usluge i trgovinu d.o.o, OIB 86674389684, Kukuljevićeva 3,21000 Split</item>
      <item>FINANCIJSKA AGENCIJA, RC SPLIT, OIB 85821130368, Mažuranićevo šetalište 24 b,21000 Split</item>
      <item>Ivan Vojković, OIB 91895424814, Kukuljevićeva 3,21000 Split</item>
    </izvorni_sadrzaj>
    <derivirana_varijabla naziv="DomainObject.Predmet.SudioniciListAdressOIB_1">
      <item>ALIGATOR-ATG za usluge i trgovinu d.o.o, OIB 86674389684, Kukuljevićeva 3,21000 Split</item>
      <item>FINANCIJSKA AGENCIJA, RC SPLIT, OIB 85821130368, Mažuranićevo šetalište 24 b,21000 Split</item>
      <item>Ivan Vojković, OIB 91895424814, Kukuljevićeva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86674389684</item>
      <item>, OIB 85821130368</item>
      <item>, OIB 91895424814</item>
    </izvorni_sadrzaj>
    <derivirana_varijabla naziv="DomainObject.Predmet.SudioniciListNazivOIB_1">
      <item>, OIB 86674389684</item>
      <item>, OIB 85821130368</item>
      <item>, OIB 91895424814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St-1123/2015-24</izvorni_sadrzaj>
    <derivirana_varijabla naziv="DomainObject.PredzadnjaOdlukaIzPredmeta.Oznaka_1">St-1123/2015-24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2C924-4E72-465D-901C-14FF2E0D1E0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2</properties:Pages>
  <properties:Words>662</properties:Words>
  <properties:Characters>3810</properties:Characters>
  <properties:Lines>82</properties:Lines>
  <properties:Paragraphs>32</properties:Paragraphs>
  <properties:TotalTime>63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baseType="lpstr" size="5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2019-07-24T06:30:00Z</cp:lastPrinted>
  <dcterms:modified xmlns:xsi="http://www.w3.org/2001/XMLSchema-instance" xsi:type="dcterms:W3CDTF">2019-07-24T06:30:00Z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(St-1123-2015 rješenje - nagrada privremenom Monković.docx)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