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ca855" w14:paraId="2bca855" w:rsidRDefault="009C1DF3" w:rsidP="009C1DF3" w:rsidR="009C1DF3">
      <w:pPr>
        <w:spacing w:after="0"/>
        <w:jc w:val="both"/>
        <w15:collapsed w:val="false"/>
      </w:pPr>
      <w:bookmarkStart w:name="_GoBack" w:id="0"/>
      <w:bookmarkEnd w:id="0"/>
    </w:p>
    <w:p w:rsidRDefault="009C1DF3" w:rsidP="009C1DF3" w:rsidR="009C1DF3">
      <w:pPr>
        <w:spacing w:after="0"/>
        <w:jc w:val="both"/>
      </w:pPr>
    </w:p>
    <w:p w:rsidRDefault="009C1DF3" w:rsidP="009C1DF3" w:rsidR="009C1DF3">
      <w:pPr>
        <w:spacing w:after="0"/>
        <w:jc w:val="both"/>
      </w:pPr>
    </w:p>
    <w:p w:rsidRDefault="009C1DF3" w:rsidP="009C1DF3" w:rsidR="009C1DF3">
      <w:pPr>
        <w:spacing w:after="0"/>
        <w:jc w:val="both"/>
      </w:pPr>
    </w:p>
    <w:p w:rsidRDefault="009C1DF3" w:rsidP="009C1DF3" w:rsidR="009C1DF3">
      <w:pPr>
        <w:spacing w:after="0"/>
        <w:jc w:val="both"/>
      </w:pPr>
    </w:p>
    <w:p w:rsidRDefault="009C1DF3" w:rsidP="009C1DF3" w:rsidR="009C1DF3">
      <w:pPr>
        <w:spacing w:after="0"/>
        <w:jc w:val="both"/>
      </w:pPr>
    </w:p>
    <w:p w:rsidRDefault="009C1DF3" w:rsidP="009C1DF3" w:rsidR="009C1DF3" w:rsidRPr="009C1DF3">
      <w:pPr>
        <w:spacing w:after="0"/>
        <w:jc w:val="center"/>
        <w:rPr>
          <w:b/>
        </w:rPr>
      </w:pPr>
      <w:r w:rsidRPr="009C1DF3">
        <w:rPr>
          <w:b/>
        </w:rPr>
        <w:t>U   I M E   R E P U B L I K E   H R V A T S K E</w:t>
      </w:r>
    </w:p>
    <w:p w:rsidRDefault="009C1DF3" w:rsidP="009C1DF3" w:rsidR="009C1DF3" w:rsidRPr="009C1DF3">
      <w:pPr>
        <w:spacing w:after="0"/>
        <w:jc w:val="center"/>
        <w:rPr>
          <w:b/>
        </w:rPr>
      </w:pPr>
    </w:p>
    <w:p w:rsidRDefault="009C1DF3" w:rsidP="009C1DF3" w:rsidR="009C1DF3" w:rsidRPr="009C1DF3">
      <w:pPr>
        <w:spacing w:after="0"/>
        <w:jc w:val="center"/>
        <w:rPr>
          <w:b/>
        </w:rPr>
      </w:pPr>
      <w:r w:rsidRPr="009C1DF3">
        <w:rPr>
          <w:b/>
        </w:rPr>
        <w:t>R J E Š E NJ E</w:t>
      </w:r>
    </w:p>
    <w:p w:rsidRDefault="009C1DF3" w:rsidP="009C1DF3" w:rsidR="009C1DF3">
      <w:pPr>
        <w:spacing w:after="0"/>
        <w:jc w:val="both"/>
      </w:pPr>
    </w:p>
    <w:p w:rsidRDefault="00F7052F" w:rsidP="009C1DF3" w:rsidR="00F7052F">
      <w:pPr>
        <w:spacing w:after="0"/>
        <w:jc w:val="both"/>
      </w:pPr>
    </w:p>
    <w:p w:rsidRDefault="009C1DF3" w:rsidP="009C1DF3" w:rsidR="009C1DF3">
      <w:pPr>
        <w:spacing w:after="0"/>
        <w:jc w:val="both"/>
      </w:pPr>
      <w:r>
        <w:t>Visoki trgovački sud Republike Hrvatske, u vijeću sastavljenom od sutkinja Jagode Crnokrak, predsjednice vijeća, dr. sc. Jelene Čuveljak, sutkinje izvjestiteljice, i Božene Zajec, članice vijeća, u postupku radi naknadne diobe nad dužnikom BUA d.o.o.</w:t>
      </w:r>
      <w:r w:rsidR="00F7052F">
        <w:t>,</w:t>
      </w:r>
      <w:r>
        <w:t xml:space="preserve"> u stečaju, Rijeka, Strossmayerova 16, MBS 060230563, OIB 33191371305, odlučujući o žalbi podnositelja ATLANTIC INTERNATIONAL ASSETS S.A., OIB 24797750039, Luksemburg, L-1510, Avenue de la Faiencerie, kojeg zastupa punomoćnica Danijela Lukšić Kokić, odvjetnica iz Rijeke, protiv rješenja Trgovačkog suda u Splitu poslovni broj St-440/2017 od 11. srpnja 2017., u sjednici vijeća održanoj 11. listopada 2017. </w:t>
      </w:r>
    </w:p>
    <w:p w:rsidRDefault="009C1DF3" w:rsidP="009C1DF3" w:rsidR="009C1DF3">
      <w:pPr>
        <w:spacing w:after="0"/>
        <w:jc w:val="both"/>
      </w:pPr>
    </w:p>
    <w:p w:rsidRDefault="009C1DF3" w:rsidP="009C1DF3" w:rsidR="009C1DF3">
      <w:pPr>
        <w:spacing w:after="0"/>
        <w:jc w:val="both"/>
      </w:pPr>
    </w:p>
    <w:p w:rsidRDefault="009C1DF3" w:rsidP="009C1DF3" w:rsidR="009C1DF3">
      <w:pPr>
        <w:spacing w:after="0"/>
        <w:jc w:val="center"/>
      </w:pPr>
      <w:r>
        <w:t>r i j e š i o   j e</w:t>
      </w:r>
    </w:p>
    <w:p w:rsidRDefault="009C1DF3" w:rsidP="009C1DF3" w:rsidR="009C1DF3">
      <w:pPr>
        <w:spacing w:after="0"/>
        <w:jc w:val="both"/>
      </w:pPr>
    </w:p>
    <w:p w:rsidRDefault="009C1DF3" w:rsidP="009C1DF3" w:rsidR="009C1DF3">
      <w:pPr>
        <w:spacing w:after="0"/>
        <w:jc w:val="both"/>
      </w:pPr>
    </w:p>
    <w:p w:rsidRDefault="009C1DF3" w:rsidP="009C1DF3" w:rsidR="009C1DF3">
      <w:pPr>
        <w:spacing w:after="0"/>
        <w:jc w:val="both"/>
      </w:pPr>
      <w:r>
        <w:tab/>
        <w:t>Odbacuje se kao nedopuštena žalba podnositelja Atlantic International Assets S.A., OIB 24797750039, Luksemburg, L-1510, Avenue de la Faiencerie, izjavljena protiv rješenja Trgovačkog suda u Splitu poslovni broj St-440/2017 od 11. srpnja 2017.</w:t>
      </w:r>
    </w:p>
    <w:p w:rsidRDefault="009C1DF3" w:rsidP="009C1DF3" w:rsidR="009C1DF3">
      <w:pPr>
        <w:spacing w:after="0"/>
        <w:jc w:val="both"/>
      </w:pPr>
    </w:p>
    <w:p w:rsidRDefault="009C1DF3" w:rsidP="009C1DF3" w:rsidR="009C1DF3">
      <w:pPr>
        <w:spacing w:after="0"/>
        <w:jc w:val="both"/>
      </w:pPr>
    </w:p>
    <w:p w:rsidRDefault="009C1DF3" w:rsidP="009C1DF3" w:rsidR="009C1DF3">
      <w:pPr>
        <w:spacing w:after="0"/>
        <w:jc w:val="center"/>
      </w:pPr>
      <w:r>
        <w:t>Obrazloženje</w:t>
      </w:r>
    </w:p>
    <w:p w:rsidRDefault="009C1DF3" w:rsidP="009C1DF3" w:rsidR="009C1DF3">
      <w:pPr>
        <w:spacing w:after="0"/>
        <w:jc w:val="both"/>
      </w:pPr>
    </w:p>
    <w:p w:rsidRDefault="009C1DF3" w:rsidP="009C1DF3" w:rsidR="009C1DF3">
      <w:pPr>
        <w:spacing w:after="0"/>
        <w:jc w:val="both"/>
      </w:pPr>
    </w:p>
    <w:p w:rsidRDefault="009C1DF3" w:rsidP="009C1DF3" w:rsidR="009C1DF3">
      <w:pPr>
        <w:spacing w:after="0"/>
        <w:jc w:val="both"/>
      </w:pPr>
      <w:r>
        <w:tab/>
        <w:t xml:space="preserve">Prvostupanjskim rješenjem utvrđene su tražbine vjerovnika II. višeg isplatnog reda, Republike Hrvatske u iznosu od 5.443,51 kn i Grada Splita u iznosu od 18.720,79 kn. </w:t>
      </w:r>
    </w:p>
    <w:p w:rsidRDefault="009C1DF3" w:rsidP="009C1DF3" w:rsidR="009C1DF3">
      <w:pPr>
        <w:spacing w:after="0"/>
        <w:jc w:val="both"/>
      </w:pPr>
    </w:p>
    <w:p w:rsidRDefault="009C1DF3" w:rsidP="009C1DF3" w:rsidR="009C1DF3">
      <w:pPr>
        <w:spacing w:after="0"/>
        <w:jc w:val="both"/>
      </w:pPr>
      <w:r>
        <w:tab/>
        <w:t>Protiv navedenog rješenja žalbu je podnio Atlantic International Assets S.A., OIB 24797750039, Luksemburg, L-1510, Avenue de la Faiencerie, u bitnome navodeći da je u rješenjima koja su donesena tijekom pokrenutog i otvorenog stečajnog postupka, protivno podacima iz sudskog registra, kao adresa sjedišta bila naznačena Split, Mažuranićevo šetalište 30 A, a da je stečajni dužnik imao sjedište na adresi Rijeka, Strossmayerova 16, da žalitelju nije dostavljeno rješenje kojim je određena naknadna dioba.</w:t>
      </w:r>
    </w:p>
    <w:p w:rsidRDefault="009C1DF3" w:rsidP="009C1DF3" w:rsidR="009C1DF3">
      <w:pPr>
        <w:spacing w:after="0"/>
        <w:jc w:val="both"/>
      </w:pPr>
    </w:p>
    <w:p w:rsidRDefault="009C1DF3" w:rsidP="009C1DF3" w:rsidR="009C1DF3">
      <w:pPr>
        <w:spacing w:after="0"/>
        <w:jc w:val="both"/>
      </w:pPr>
      <w:r>
        <w:tab/>
        <w:t>Žalba nije dopuštena.</w:t>
      </w:r>
    </w:p>
    <w:p w:rsidRDefault="009C1DF3" w:rsidP="009C1DF3" w:rsidR="009C1DF3">
      <w:pPr>
        <w:spacing w:after="0"/>
        <w:jc w:val="both"/>
      </w:pPr>
    </w:p>
    <w:p w:rsidRDefault="009C1DF3" w:rsidP="009C1DF3" w:rsidR="009C1DF3">
      <w:pPr>
        <w:spacing w:after="0"/>
        <w:jc w:val="both"/>
      </w:pPr>
      <w:r>
        <w:tab/>
        <w:t>Prema odredbi čl</w:t>
      </w:r>
      <w:r w:rsidR="00F7052F">
        <w:t>.</w:t>
      </w:r>
      <w:r>
        <w:t xml:space="preserve"> 19. </w:t>
      </w:r>
      <w:r w:rsidR="00F7052F">
        <w:t>s</w:t>
      </w:r>
      <w:r>
        <w:t>t</w:t>
      </w:r>
      <w:r w:rsidR="00F7052F">
        <w:t>.</w:t>
      </w:r>
      <w:r>
        <w:t xml:space="preserve"> 1. Stečajnog zakona („Narodne novine“ broj 71/15</w:t>
      </w:r>
      <w:r w:rsidR="00F7052F">
        <w:t>;</w:t>
      </w:r>
      <w:r>
        <w:t xml:space="preserve"> dalje: SZ) protiv rješenja donesenog u prvom stupnju može se izjaviti žalba, ako odredbama SZ-a nije drugačije određeno, dok odredba čl</w:t>
      </w:r>
      <w:r w:rsidR="00F7052F">
        <w:t>.</w:t>
      </w:r>
      <w:r>
        <w:t xml:space="preserve"> 10. SZ-a upućuje na podrednu primjenu odredaba ZPP-a. </w:t>
      </w:r>
    </w:p>
    <w:p w:rsidRDefault="009C1DF3" w:rsidP="009C1DF3" w:rsidR="009C1DF3">
      <w:pPr>
        <w:spacing w:after="0"/>
        <w:jc w:val="both"/>
      </w:pPr>
      <w:r>
        <w:lastRenderedPageBreak/>
        <w:tab/>
        <w:t>Odredbom čl. 358. st. 3. Zakona o parničnom postupku („Narodne novine“ broj 53/91, 91/92, 112/99, 129/00, 88/01, 117/03, 88/05, 2/07, 96/08, 84/08, 123/08, 57/11, 25/13</w:t>
      </w:r>
      <w:r w:rsidR="00F7052F">
        <w:t xml:space="preserve"> i</w:t>
      </w:r>
      <w:r>
        <w:t xml:space="preserve"> 89/14; dalje: ZPP) u vezi s čl. 10. SZ-a, žalba je nedopuštena ako je žalbu podnijela osoba koja nije ovlaštena za podnošenje žalbe, ili osoba koja se odrekla prava na žalbu, ili ako osoba koja je podnijela žalbu nema pravnog interesa za podnošenje žalbe.</w:t>
      </w:r>
    </w:p>
    <w:p w:rsidRDefault="009C1DF3" w:rsidP="009C1DF3" w:rsidR="009C1DF3">
      <w:pPr>
        <w:spacing w:after="0"/>
        <w:jc w:val="both"/>
      </w:pPr>
    </w:p>
    <w:p w:rsidRDefault="009C1DF3" w:rsidP="009C1DF3" w:rsidR="009C1DF3">
      <w:pPr>
        <w:spacing w:after="0"/>
        <w:jc w:val="both"/>
      </w:pPr>
      <w:r>
        <w:tab/>
        <w:t>Odredbom čl. 265. st. 3. SZ-a propisano je da protiv rješenja o utvrđenim i osporenim tražbinama pravo na žalbu ima svaki vjerovnik u dijelu koji se tiče njegove prijavljene tražbine, odnosno tražbine koju je osporio i stečajni upravitelj.</w:t>
      </w:r>
    </w:p>
    <w:p w:rsidRDefault="009C1DF3" w:rsidP="009C1DF3" w:rsidR="009C1DF3">
      <w:pPr>
        <w:spacing w:after="0"/>
        <w:jc w:val="both"/>
      </w:pPr>
    </w:p>
    <w:p w:rsidRDefault="009C1DF3" w:rsidP="009C1DF3" w:rsidR="009C1DF3">
      <w:pPr>
        <w:spacing w:after="0"/>
        <w:ind w:firstLine="708"/>
        <w:jc w:val="both"/>
      </w:pPr>
      <w:r>
        <w:t>U konkretnom slučaju žalitelj nije stečajni vjerovnik pa žalbu nije podnijela osoba</w:t>
      </w:r>
      <w:r w:rsidR="00F7052F">
        <w:t xml:space="preserve"> ovlaštena za podnošenje žalbe.</w:t>
      </w:r>
    </w:p>
    <w:p w:rsidRDefault="009C1DF3" w:rsidP="009C1DF3" w:rsidR="009C1DF3">
      <w:pPr>
        <w:spacing w:after="0"/>
        <w:jc w:val="both"/>
      </w:pPr>
    </w:p>
    <w:p w:rsidRDefault="009C1DF3" w:rsidP="009C1DF3" w:rsidR="009C1DF3">
      <w:pPr>
        <w:spacing w:after="0"/>
        <w:jc w:val="both"/>
      </w:pPr>
      <w:r>
        <w:tab/>
        <w:t>Slijedom navedenog, primjenom odredbi čl. 380. t. 1. i 367. st. 1. ZPP-a u vezi s čl. 10. SZ-a njegovu žalbu valjalo je odbaciti kao nedopuštenu.</w:t>
      </w:r>
    </w:p>
    <w:p w:rsidRDefault="009C1DF3" w:rsidP="009C1DF3" w:rsidR="009C1DF3">
      <w:pPr>
        <w:spacing w:after="0"/>
        <w:jc w:val="both"/>
      </w:pPr>
    </w:p>
    <w:p w:rsidRDefault="009C1DF3" w:rsidP="009C1DF3" w:rsidR="009C1DF3">
      <w:pPr>
        <w:spacing w:after="0"/>
        <w:jc w:val="center"/>
      </w:pPr>
      <w:r>
        <w:t>U Zagrebu 11. listopada 2017.</w:t>
      </w:r>
    </w:p>
    <w:p w:rsidRDefault="009C1DF3" w:rsidP="009C1DF3" w:rsidR="009C1DF3">
      <w:pPr>
        <w:spacing w:after="0"/>
        <w:jc w:val="both"/>
      </w:pPr>
    </w:p>
    <w:p w:rsidRDefault="00F7052F" w:rsidP="009C1DF3" w:rsidR="009C1DF3">
      <w:pPr>
        <w:spacing w:after="0"/>
        <w:jc w:val="both"/>
      </w:pPr>
      <w:r>
        <w:tab/>
      </w:r>
      <w:r>
        <w:tab/>
      </w:r>
      <w:r>
        <w:tab/>
      </w:r>
      <w:r w:rsidR="009C1DF3">
        <w:tab/>
      </w:r>
      <w:r w:rsidR="009C1DF3">
        <w:tab/>
      </w:r>
      <w:r w:rsidR="009C1DF3">
        <w:tab/>
      </w:r>
      <w:r w:rsidR="009C1DF3">
        <w:tab/>
      </w:r>
      <w:r>
        <w:tab/>
      </w:r>
      <w:r w:rsidR="009C1DF3">
        <w:t>PREDSJEDNICA VIJEĆA</w:t>
      </w:r>
    </w:p>
    <w:p w:rsidRDefault="009C1DF3" w:rsidP="009C1DF3" w:rsidR="009C1DF3">
      <w:pPr>
        <w:spacing w:after="0"/>
        <w:jc w:val="both"/>
      </w:pPr>
      <w:r>
        <w:tab/>
      </w:r>
      <w:r>
        <w:tab/>
      </w:r>
      <w:r>
        <w:tab/>
      </w:r>
      <w:r w:rsidR="00F7052F">
        <w:tab/>
      </w:r>
      <w:r w:rsidR="00F7052F">
        <w:tab/>
      </w:r>
      <w:r w:rsidR="00F7052F">
        <w:tab/>
      </w:r>
      <w:r w:rsidR="00F7052F">
        <w:tab/>
      </w:r>
      <w:r w:rsidR="00F7052F">
        <w:tab/>
      </w:r>
      <w:r>
        <w:t>JAGODA CRNOKRAK</w:t>
      </w:r>
      <w:r w:rsidR="00F7052F">
        <w:t>, v.r.</w:t>
      </w:r>
    </w:p>
    <w:p w:rsidRDefault="00F7052F" w:rsidP="009C1DF3" w:rsidR="00F7052F">
      <w:pPr>
        <w:spacing w:after="0"/>
        <w:jc w:val="both"/>
      </w:pPr>
    </w:p>
    <w:p w:rsidRDefault="00F7052F" w:rsidP="00287933" w:rsidR="00F7052F" w:rsidRPr="00287933">
      <w:pPr>
        <w:pStyle w:val="Bezproreda"/>
        <w:ind w:left="5670"/>
      </w:pPr>
      <w:r w:rsidRPr="00287933">
        <w:t>Za točnost otpravka</w:t>
      </w:r>
    </w:p>
    <w:p w:rsidRDefault="00F7052F" w:rsidP="00287933" w:rsidR="00F7052F" w:rsidRPr="00287933">
      <w:pPr>
        <w:pStyle w:val="Bezproreda"/>
        <w:ind w:left="5670"/>
      </w:pPr>
      <w:r>
        <w:t>o</w:t>
      </w:r>
      <w:r w:rsidRPr="00287933">
        <w:t>vlašteni službenik</w:t>
      </w:r>
    </w:p>
    <w:p w:rsidRDefault="00F7052F" w:rsidP="00287933" w:rsidR="00F7052F" w:rsidRPr="00287933">
      <w:pPr>
        <w:pStyle w:val="Bezproreda"/>
        <w:ind w:left="5670"/>
      </w:pPr>
    </w:p>
    <w:p w:rsidRDefault="00F7052F" w:rsidP="00F7052F" w:rsidR="00F7052F">
      <w:pPr>
        <w:pStyle w:val="Bezproreda"/>
        <w:ind w:left="5670"/>
      </w:pPr>
      <w:r>
        <w:t>Brankica Curman</w:t>
      </w:r>
    </w:p>
    <w:sectPr w:rsidSect="00F7052F" w:rsidR="00F7052F">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625E" w:rsidP="00537B78" w:rsidR="00ED625E">
      <w:r>
        <w:separator/>
      </w:r>
    </w:p>
  </w:endnote>
  <w:endnote w:id="0" w:type="continuationSeparator">
    <w:p w:rsidRDefault="00ED625E" w:rsidP="00537B78" w:rsidR="00ED62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6B1A7C">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625E" w:rsidP="00537B78" w:rsidR="00ED625E">
      <w:r>
        <w:separator/>
      </w:r>
    </w:p>
  </w:footnote>
  <w:footnote w:id="0" w:type="continuationSeparator">
    <w:p w:rsidRDefault="00ED625E" w:rsidP="00537B78" w:rsidR="00ED62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6B1A7C" w:rsidRPr="006B1A7C">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6B1A7C" w:rsidRPr="006B1A7C">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2D3B"/>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F5D"/>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A7C"/>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1DF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59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25E"/>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52F"/>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138107850">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B30984"/>
    <w:rsid w:val="00B8251D"/>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St-440/2017</izvorni_sadrzaj>
    <derivirana_varijabla naziv="DomainObject.Predmet.OznakaBroj_1">St-440/2017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BUA d.o.o. za poslovanje nekretninama u stečaju</izvorni_sadrzaj>
    <derivirana_varijabla naziv="DomainObject.Predmet.ProtustrankaFormated_1">  Stečajna masa iza BUA d.o.o. za poslovanje nekretninama u stečaju</derivirana_varijabla>
  </DomainObject.Predmet.ProtustrankaFormated>
  <DomainObject.Predmet.ProtustrankaFormatedOIB>
    <izvorni_sadrzaj>  Stečajna masa iza BUA d.o.o. za poslovanje nekretninama u stečaju, OIB 54945203503</izvorni_sadrzaj>
    <derivirana_varijabla naziv="DomainObject.Predmet.ProtustrankaFormatedOIB_1">  Stečajna masa iza BUA d.o.o. za poslovanje nekretninama u stečaju, OIB 54945203503</derivirana_varijabla>
  </DomainObject.Predmet.ProtustrankaFormatedOIB>
  <DomainObject.Predmet.ProtustrankaFormatedWithAdress>
    <izvorni_sadrzaj> Stečajna masa iza BUA d.o.o. za poslovanje nekretninama u stečaju, Brdasta 12, 20000 Dubrovnik</izvorni_sadrzaj>
    <derivirana_varijabla naziv="DomainObject.Predmet.ProtustrankaFormatedWithAdress_1"> Stečajna masa iza BUA d.o.o. za poslovanje nekretninama u stečaju, Brdasta 12, 20000 Dubrovnik</derivirana_varijabla>
  </DomainObject.Predmet.ProtustrankaFormatedWithAdress>
  <DomainObject.Predmet.ProtustrankaFormatedWithAdressOIB>
    <izvorni_sadrzaj> Stečajna masa iza BUA d.o.o. za poslovanje nekretninama u stečaju, OIB 54945203503, Brdasta 12, 20000 Dubrovnik</izvorni_sadrzaj>
    <derivirana_varijabla naziv="DomainObject.Predmet.ProtustrankaFormatedWithAdressOIB_1"> Stečajna masa iza BUA d.o.o. za poslovanje nekretninama u stečaju, OIB 54945203503, Brdasta 12, 20000 Dubrovnik</derivirana_varijabla>
  </DomainObject.Predmet.ProtustrankaFormatedWithAdressOIB>
  <DomainObject.Predmet.ProtustrankaWithAdress>
    <izvorni_sadrzaj>Stečajna masa iza BUA d.o.o. za poslovanje nekretninama u stečaju Brdasta 12, 20000 Dubrovnik</izvorni_sadrzaj>
    <derivirana_varijabla naziv="DomainObject.Predmet.ProtustrankaWithAdress_1">Stečajna masa iza BUA d.o.o. za poslovanje nekretninama u stečaju Brdasta 12, 20000 Dubrovnik</derivirana_varijabla>
  </DomainObject.Predmet.ProtustrankaWithAdress>
  <DomainObject.Predmet.ProtustrankaWithAdressOIB>
    <izvorni_sadrzaj>Stečajna masa iza BUA d.o.o. za poslovanje nekretninama u stečaju, OIB 54945203503, Brdasta 12, 20000 Dubrovnik</izvorni_sadrzaj>
    <derivirana_varijabla naziv="DomainObject.Predmet.ProtustrankaWithAdressOIB_1">Stečajna masa iza BUA d.o.o. za poslovanje nekretninama u stečaju, OIB 54945203503, Brdasta 12, 20000 Dubrovnik</derivirana_varijabla>
  </DomainObject.Predmet.ProtustrankaWithAdressOIB>
  <DomainObject.Predmet.ProtustrankaNazivFormated>
    <izvorni_sadrzaj>Stečajna masa iza BUA d.o.o. za poslovanje nekretninama u stečaju</izvorni_sadrzaj>
    <derivirana_varijabla naziv="DomainObject.Predmet.ProtustrankaNazivFormated_1">Stečajna masa iza BUA d.o.o. za poslovanje nekretninama u stečaju</derivirana_varijabla>
    <derivirana_varijabla naziv="Padez">Stečajna masa iza BUA d.o.o. za poslovanje nekretninama u stečaju</derivirana_varijabla>
  </DomainObject.Predmet.ProtustrankaNazivFormated>
  <DomainObject.Predmet.ProtustrankaNazivFormatedOIB>
    <izvorni_sadrzaj>Stečajna masa iza BUA d.o.o. za poslovanje nekretninama u stečaju, OIB 54945203503</izvorni_sadrzaj>
    <derivirana_varijabla naziv="DomainObject.Predmet.ProtustrankaNazivFormatedOIB_1">Stečajna masa iza BUA d.o.o. za poslovanje nekretninama u stečaju, OIB 54945203503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Mažuranićeva 24b, 21000 Split</izvorni_sadrzaj>
    <derivirana_varijabla naziv="DomainObject.Predmet.StrankaFormatedWithAdress_1"> FINANCIJSKA AGENCIJA RC SPLIT, Mažuranićeva 24b, 21000 Split</derivirana_varijabla>
  </DomainObject.Predmet.StrankaFormatedWithAdress>
  <DomainObject.Predmet.StrankaFormatedWithAdressOIB>
    <izvorni_sadrzaj> FINANCIJSKA AGENCIJA RC SPLIT, OIB 85821130368, Mažuranićeva 24b, 21000 Split</izvorni_sadrzaj>
    <derivirana_varijabla naziv="DomainObject.Predmet.StrankaFormatedWithAdressOIB_1"> FINANCIJSKA AGENCIJA RC SPLIT, OIB 85821130368, Mažuranićeva 24b, 21000 Split</derivirana_varijabla>
  </DomainObject.Predmet.StrankaFormatedWithAdressOIB>
  <DomainObject.Predmet.StrankaWithAdress>
    <izvorni_sadrzaj>FINANCIJSKA AGENCIJA RC SPLIT Mažuranićeva 24b,21000 Split</izvorni_sadrzaj>
    <derivirana_varijabla naziv="DomainObject.Predmet.StrankaWithAdress_1">FINANCIJSKA AGENCIJA RC SPLIT Mažuranićeva 24b,21000 Split</derivirana_varijabla>
  </DomainObject.Predmet.StrankaWithAdress>
  <DomainObject.Predmet.StrankaWithAdressOIB>
    <izvorni_sadrzaj>FINANCIJSKA AGENCIJA RC SPLIT, OIB 85821130368, Mažuranićeva 24b,21000 Split</izvorni_sadrzaj>
    <derivirana_varijabla naziv="DomainObject.Predmet.StrankaWithAdressOIB_1">FINANCIJSKA AGENCIJA RC SPLIT, OIB 85821130368, Mažuranićeva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Mažuranićeva 24b, 21000 Split</item>
    </izvorni_sadrzaj>
    <derivirana_varijabla naziv="DomainObject.Predmet.StrankaListFormatedWithAdress_1">
      <item>FINANCIJSKA AGENCIJA RC SPLIT, Mažuranićeva 24b, 21000 Split</item>
    </derivirana_varijabla>
  </DomainObject.Predmet.StrankaListFormatedWithAdress>
  <DomainObject.Predmet.StrankaListFormatedWithAdressOIB>
    <izvorni_sadrzaj>
      <item>FINANCIJSKA AGENCIJA RC SPLIT, OIB 85821130368, Mažuranićeva 24b, 21000 Split</item>
    </izvorni_sadrzaj>
    <derivirana_varijabla naziv="DomainObject.Predmet.StrankaListFormatedWithAdressOIB_1">
      <item>FINANCIJSKA AGENCIJA RC SPLIT, OIB 85821130368, Mažuranićeva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BUA d.o.o. za poslovanje nekretninama u stečaju</item>
    </izvorni_sadrzaj>
    <derivirana_varijabla naziv="DomainObject.Predmet.ProtuStrankaListFormated_1">
      <item>Stečajna masa iza BUA d.o.o. za poslovanje nekretninama u stečaju</item>
    </derivirana_varijabla>
  </DomainObject.Predmet.ProtuStrankaListFormated>
  <DomainObject.Predmet.ProtuStrankaListFormatedOIB>
    <izvorni_sadrzaj>
      <item>Stečajna masa iza BUA d.o.o. za poslovanje nekretninama u stečaju, OIB 54945203503</item>
    </izvorni_sadrzaj>
    <derivirana_varijabla naziv="DomainObject.Predmet.ProtuStrankaListFormatedOIB_1">
      <item>Stečajna masa iza BUA d.o.o. za poslovanje nekretninama u stečaju, OIB 54945203503</item>
    </derivirana_varijabla>
  </DomainObject.Predmet.ProtuStrankaListFormatedOIB>
  <DomainObject.Predmet.ProtuStrankaListFormatedWithAdress>
    <izvorni_sadrzaj>
      <item>Stečajna masa iza BUA d.o.o. za poslovanje nekretninama u stečaju, Brdasta 12, 20000 Dubrovnik</item>
    </izvorni_sadrzaj>
    <derivirana_varijabla naziv="DomainObject.Predmet.ProtuStrankaListFormatedWithAdress_1">
      <item>Stečajna masa iza BUA d.o.o. za poslovanje nekretninama u stečaju, Brdasta 12, 20000 Dubrovnik</item>
    </derivirana_varijabla>
  </DomainObject.Predmet.ProtuStrankaListFormatedWithAdress>
  <DomainObject.Predmet.ProtuStrankaListFormatedWithAdressOIB>
    <izvorni_sadrzaj>
      <item>Stečajna masa iza BUA d.o.o. za poslovanje nekretninama u stečaju, OIB 54945203503, Brdasta 12, 20000 Dubrovnik</item>
    </izvorni_sadrzaj>
    <derivirana_varijabla naziv="DomainObject.Predmet.ProtuStrankaListFormatedWithAdressOIB_1">
      <item>Stečajna masa iza BUA d.o.o. za poslovanje nekretninama u stečaju, OIB 54945203503, Brdasta 12, 20000 Dubrovnik</item>
    </derivirana_varijabla>
  </DomainObject.Predmet.ProtuStrankaListFormatedWithAdressOIB>
  <DomainObject.Predmet.ProtuStrankaListNazivFormated>
    <izvorni_sadrzaj>
      <item>Stečajna masa iza BUA d.o.o. za poslovanje nekretninama u stečaju</item>
    </izvorni_sadrzaj>
    <derivirana_varijabla naziv="DomainObject.Predmet.ProtuStrankaListNazivFormated_1">
      <item>Stečajna masa iza BUA d.o.o. za poslovanje nekretninama u stečaju</item>
    </derivirana_varijabla>
  </DomainObject.Predmet.ProtuStrankaListNazivFormated>
  <DomainObject.Predmet.ProtuStrankaListNazivFormatedOIB>
    <izvorni_sadrzaj>
      <item>Stečajna masa iza BUA d.o.o. za poslovanje nekretninama u stečaju, OIB 54945203503</item>
    </izvorni_sadrzaj>
    <derivirana_varijabla naziv="DomainObject.Predmet.ProtuStrankaListNazivFormatedOIB_1">
      <item>Stečajna masa iza BUA d.o.o. za poslovanje nekretninama u stečaju, OIB 54945203503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BUA d.o.o. za poslovanje nekretninama u stečaju</izvorni_sadrzaj>
    <derivirana_varijabla naziv="DomainObject.Predmet.ProtustrankaIDrugi_1">Stečajna masa iza BUA d.o.o. za poslovanje nekretninama u stečaju</derivirana_varijabla>
  </DomainObject.Predmet.ProtustrankaIDrugi>
  <DomainObject.Predmet.StrankaIDrugiAdressOIB>
    <izvorni_sadrzaj>FINANCIJSKA AGENCIJA RC SPLIT, OIB 85821130368, Mažuranićeva 24b, 21000 Split</izvorni_sadrzaj>
    <derivirana_varijabla naziv="DomainObject.Predmet.StrankaIDrugiAdressOIB_1">FINANCIJSKA AGENCIJA RC SPLIT, OIB 85821130368, Mažuranićeva 24b, 21000 Split</derivirana_varijabla>
  </DomainObject.Predmet.StrankaIDrugiAdressOIB>
  <DomainObject.Predmet.ProtustrankaIDrugiAdressOIB>
    <izvorni_sadrzaj>Stečajna masa iza BUA d.o.o. za poslovanje nekretninama u stečaju, OIB 54945203503, Brdasta 12, 20000 Dubrovnik</izvorni_sadrzaj>
    <derivirana_varijabla naziv="DomainObject.Predmet.ProtustrankaIDrugiAdressOIB_1">Stečajna masa iza BUA d.o.o. za poslovanje nekretninama u stečaju, OIB 54945203503, Brdasta 12,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BUA d.o.o. za poslovanje nekretninama u stečaju</item>
      <item>FINANCIJSKA AGENCIJA RC SPLIT</item>
    </izvorni_sadrzaj>
    <derivirana_varijabla naziv="DomainObject.Predmet.SudioniciListNaziv_1">
      <item>Stečajna masa iza BUA d.o.o. za poslovanje nekretninama u stečaju</item>
      <item>FINANCIJSKA AGENCIJA RC SPLIT</item>
    </derivirana_varijabla>
    <derivirana_varijabla naziv="OstaliSudionici">
      <item>Stečajna masa iza BUA d.o.o. za poslovanje nekretninama u stečaju</item>
      <item>FINANCIJSKA AGENCIJA RC SPLIT</item>
    </derivirana_varijabla>
  </DomainObject.Predmet.SudioniciListNaziv>
  <DomainObject.Predmet.SudioniciListAdressOIB>
    <izvorni_sadrzaj>
      <item>Stečajna masa iza BUA d.o.o. za poslovanje nekretninama u stečaju, OIB 54945203503, Brdasta 12,20000 Dubrovnik</item>
      <item>FINANCIJSKA AGENCIJA RC SPLIT, OIB 85821130368, Mažuranićeva 24b,21000 Split</item>
    </izvorni_sadrzaj>
    <derivirana_varijabla naziv="DomainObject.Predmet.SudioniciListAdressOIB_1">
      <item>Stečajna masa iza BUA d.o.o. za poslovanje nekretninama u stečaju, OIB 54945203503, Brdasta 12,20000 Dubrovnik</item>
      <item>FINANCIJSKA AGENCIJA RC SPLIT, OIB 85821130368, Mažuranićeva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54945203503</item>
      <item>, OIB 85821130368</item>
    </izvorni_sadrzaj>
    <derivirana_varijabla naziv="DomainObject.Predmet.SudioniciListNazivOIB_1">
      <item>, OIB 54945203503</item>
      <item>, OIB 85821130368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8C4FC7-B5EC-4E56-9BD7-075EDD15E0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465</properties:Words>
  <properties:Characters>2541</properties:Characters>
  <properties:Lines>72</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3021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2017-10-27T13:05:00Z</dcterms:created>
  <dc:creator>wsadmin</dc:creator>
  <dc:description>Ovaj predložak služi kao osnova za kreiranje novih eSPIS predložaka te za upravljanje eSPIS funkcijama tijekom obrade sudskih dokumenata.</dc:description>
  <cp:lastModifiedBy>Ana Golub Gruić</cp:lastModifiedBy>
  <cp:lastPrinted>2017-10-23T11:22:00Z</cp:lastPrinted>
  <dcterms:modified xmlns:xsi="http://www.w3.org/2001/XMLSchema-instance" xsi:type="dcterms:W3CDTF">2017-10-27T13:07:00Z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