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306e6" w14:paraId="11306e6" w:rsidRDefault="00F82781" w:rsidP="00A543C9"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A543C9" w:rsidP="00A543C9" w:rsidR="00A543C9" w:rsidRPr="00A543C9">
      <w:pPr>
        <w:spacing w:after="0"/>
        <w:jc w:val="right"/>
        <w:rPr>
          <w:rFonts w:cs="Times New Roman" w:eastAsia="Times New Roman"/>
          <w:lang w:eastAsia="hr-HR"/>
        </w:rPr>
      </w:pPr>
      <w:r w:rsidRPr="00A543C9">
        <w:rPr>
          <w:rFonts w:cs="Times New Roman" w:eastAsia="Times New Roman"/>
          <w:lang w:eastAsia="hr-HR"/>
        </w:rPr>
        <w:t>2 St-2324/15-12</w:t>
      </w:r>
    </w:p>
    <w:p w:rsidRDefault="00A543C9" w:rsidP="00A543C9" w:rsidR="00A543C9" w:rsidRPr="00A543C9">
      <w:pPr>
        <w:spacing w:after="0"/>
        <w:rPr>
          <w:rFonts w:cs="Times New Roman" w:eastAsia="Times New Roman"/>
          <w:lang w:eastAsia="hr-HR"/>
        </w:rPr>
      </w:pPr>
      <w:r w:rsidRPr="00A543C9">
        <w:rPr>
          <w:rFonts w:cs="Times New Roman" w:eastAsia="Times New Roman"/>
          <w:lang w:eastAsia="hr-HR"/>
        </w:rPr>
        <w:t xml:space="preserve"> REPUBLIKA HRVATSKA     </w:t>
      </w:r>
    </w:p>
    <w:p w:rsidRDefault="00A543C9" w:rsidP="00A543C9" w:rsidR="00A543C9" w:rsidRPr="00A543C9">
      <w:pPr>
        <w:spacing w:after="0"/>
        <w:rPr>
          <w:rFonts w:cs="Times New Roman" w:eastAsia="Times New Roman"/>
          <w:lang w:eastAsia="hr-HR"/>
        </w:rPr>
      </w:pPr>
      <w:r w:rsidRPr="00A543C9">
        <w:rPr>
          <w:rFonts w:cs="Times New Roman" w:eastAsia="Times New Roman"/>
          <w:lang w:eastAsia="hr-HR"/>
        </w:rPr>
        <w:t xml:space="preserve">                                                                    </w:t>
      </w:r>
    </w:p>
    <w:p w:rsidRDefault="00A543C9" w:rsidP="00A543C9" w:rsidR="00A543C9" w:rsidRPr="00A543C9">
      <w:pPr>
        <w:spacing w:after="0"/>
        <w:rPr>
          <w:rFonts w:cs="Times New Roman" w:eastAsia="Times New Roman"/>
          <w:lang w:eastAsia="hr-HR"/>
        </w:rPr>
      </w:pPr>
      <w:r w:rsidRPr="00A543C9">
        <w:rPr>
          <w:rFonts w:cs="Times New Roman" w:eastAsia="Times New Roman"/>
          <w:lang w:eastAsia="hr-HR"/>
        </w:rPr>
        <w:t>TRGOVAČKI SUD U ZAGREBU</w:t>
      </w:r>
    </w:p>
    <w:p w:rsidRDefault="00A543C9" w:rsidP="00A543C9" w:rsidR="00A543C9" w:rsidRPr="00A543C9">
      <w:pPr>
        <w:spacing w:after="0"/>
        <w:rPr>
          <w:rFonts w:cs="Times New Roman" w:eastAsia="Times New Roman"/>
          <w:lang w:eastAsia="hr-HR"/>
        </w:rPr>
      </w:pPr>
      <w:r w:rsidRPr="00A543C9">
        <w:rPr>
          <w:rFonts w:cs="Times New Roman" w:eastAsia="Times New Roman"/>
          <w:lang w:eastAsia="hr-HR"/>
        </w:rPr>
        <w:t xml:space="preserve">STALNA SLUŽBA </w:t>
      </w:r>
      <w:r w:rsidRPr="00A543C9">
        <w:rPr>
          <w:rFonts w:cs="Times New Roman" w:eastAsia="Times New Roman"/>
          <w:lang w:eastAsia="hr-HR"/>
        </w:rPr>
        <w:br/>
        <w:t>KARLOVAC, Ljudevita Šestića 4</w:t>
      </w:r>
    </w:p>
    <w:p w:rsidRDefault="00A543C9" w:rsidP="00A543C9" w:rsidR="00A543C9" w:rsidRPr="00A543C9">
      <w:pPr>
        <w:spacing w:after="0"/>
        <w:rPr>
          <w:rFonts w:cs="Times New Roman" w:eastAsia="Times New Roman"/>
          <w:szCs w:val="20"/>
          <w:lang w:eastAsia="hr-HR" w:val="en-GB"/>
        </w:rPr>
      </w:pPr>
    </w:p>
    <w:p w:rsidRDefault="00A543C9" w:rsidP="00A543C9" w:rsidR="00A543C9" w:rsidRPr="00A543C9">
      <w:pPr>
        <w:spacing w:after="0"/>
        <w:rPr>
          <w:rFonts w:cs="Times New Roman" w:eastAsia="Times New Roman"/>
          <w:szCs w:val="20"/>
          <w:lang w:eastAsia="hr-HR" w:val="en-GB"/>
        </w:rPr>
      </w:pPr>
    </w:p>
    <w:p w:rsidRDefault="00A543C9" w:rsidP="00A543C9" w:rsidR="00A543C9" w:rsidRPr="00A543C9">
      <w:pPr>
        <w:spacing w:after="0"/>
        <w:jc w:val="center"/>
        <w:rPr>
          <w:rFonts w:cs="Times New Roman" w:eastAsia="Times New Roman"/>
          <w:szCs w:val="20"/>
          <w:lang w:eastAsia="hr-HR" w:val="en-GB"/>
        </w:rPr>
      </w:pPr>
      <w:r w:rsidRPr="00A543C9">
        <w:rPr>
          <w:rFonts w:cs="Times New Roman" w:eastAsia="Times New Roman"/>
          <w:szCs w:val="20"/>
          <w:lang w:eastAsia="hr-HR" w:val="en-GB"/>
        </w:rPr>
        <w:t>R E P U B L I K A    H R V A T S K A</w:t>
      </w:r>
    </w:p>
    <w:p w:rsidRDefault="00A543C9" w:rsidP="00A543C9" w:rsidR="00A543C9" w:rsidRPr="00A543C9">
      <w:pPr>
        <w:spacing w:after="0"/>
        <w:jc w:val="center"/>
        <w:rPr>
          <w:rFonts w:cs="Times New Roman" w:eastAsia="Times New Roman"/>
          <w:szCs w:val="20"/>
          <w:lang w:eastAsia="hr-HR" w:val="en-GB"/>
        </w:rPr>
      </w:pPr>
      <w:r w:rsidRPr="00A543C9">
        <w:rPr>
          <w:rFonts w:cs="Times New Roman" w:eastAsia="Times New Roman"/>
          <w:szCs w:val="20"/>
          <w:lang w:eastAsia="hr-HR" w:val="en-GB"/>
        </w:rPr>
        <w:t xml:space="preserve">R J E Š E N J E </w:t>
      </w:r>
    </w:p>
    <w:p w:rsidRDefault="00A543C9" w:rsidP="00A543C9" w:rsidR="00A543C9" w:rsidRPr="00A543C9">
      <w:pPr>
        <w:spacing w:after="0"/>
        <w:rPr>
          <w:rFonts w:cs="Times New Roman" w:eastAsia="Times New Roman"/>
          <w:szCs w:val="20"/>
          <w:lang w:eastAsia="hr-HR" w:val="en-GB"/>
        </w:rPr>
      </w:pPr>
    </w:p>
    <w:p w:rsidRDefault="00A543C9" w:rsidP="00A543C9" w:rsidR="00A543C9" w:rsidRPr="00A543C9">
      <w:pPr>
        <w:spacing w:after="0"/>
        <w:ind w:firstLine="720"/>
        <w:jc w:val="both"/>
        <w:rPr>
          <w:rFonts w:cs="Times New Roman" w:eastAsia="Times New Roman"/>
          <w:szCs w:val="20"/>
          <w:lang w:eastAsia="hr-HR"/>
        </w:rPr>
      </w:pPr>
      <w:r w:rsidRPr="00A543C9">
        <w:rPr>
          <w:rFonts w:cs="Times New Roman" w:eastAsia="Times New Roman"/>
          <w:szCs w:val="20"/>
          <w:lang w:eastAsia="hr-HR"/>
        </w:rPr>
        <w:t xml:space="preserve">Trgovački sud u Zagrebu, Stalna služba, po Suzani Ivanović, kao stečajnom sucu, u skraćenom stečajnom postupku nad dužnikom </w:t>
      </w:r>
      <w:r w:rsidRPr="00A543C9">
        <w:rPr>
          <w:rFonts w:cs="Times New Roman" w:eastAsia="Times New Roman"/>
          <w:lang w:eastAsia="hr-HR"/>
        </w:rPr>
        <w:t>GLORIOLA d.o.o. Zagreb, Tuškanac 61, OIB:29235347364, MBS:080526157</w:t>
      </w:r>
      <w:r w:rsidRPr="00A543C9">
        <w:rPr>
          <w:rFonts w:cs="Times New Roman" w:eastAsia="Times New Roman"/>
          <w:szCs w:val="20"/>
          <w:lang w:eastAsia="hr-HR"/>
        </w:rPr>
        <w:t xml:space="preserve">,  dana 11. siječnja 2016. </w:t>
      </w:r>
    </w:p>
    <w:p w:rsidRDefault="00A543C9" w:rsidP="00A543C9" w:rsidR="00A543C9" w:rsidRPr="00A543C9">
      <w:pPr>
        <w:spacing w:after="0"/>
        <w:ind w:firstLine="720"/>
        <w:jc w:val="both"/>
        <w:rPr>
          <w:rFonts w:cs="Times New Roman" w:eastAsia="Times New Roman"/>
          <w:szCs w:val="20"/>
          <w:lang w:eastAsia="hr-HR"/>
        </w:rPr>
      </w:pPr>
    </w:p>
    <w:p w:rsidRDefault="00A543C9" w:rsidP="00A543C9" w:rsidR="00A543C9" w:rsidRPr="00A543C9">
      <w:pPr>
        <w:spacing w:after="0"/>
        <w:ind w:firstLine="720"/>
        <w:jc w:val="both"/>
        <w:rPr>
          <w:rFonts w:cs="Times New Roman" w:eastAsia="Times New Roman"/>
          <w:szCs w:val="20"/>
          <w:lang w:eastAsia="hr-HR"/>
        </w:rPr>
      </w:pPr>
    </w:p>
    <w:p w:rsidRDefault="00A543C9" w:rsidP="00A543C9" w:rsidR="00A543C9" w:rsidRPr="00A543C9">
      <w:pPr>
        <w:spacing w:after="0"/>
        <w:jc w:val="center"/>
        <w:rPr>
          <w:rFonts w:cs="Times New Roman" w:eastAsia="Times New Roman"/>
          <w:szCs w:val="20"/>
          <w:lang w:eastAsia="hr-HR"/>
        </w:rPr>
      </w:pPr>
      <w:r w:rsidRPr="00A543C9">
        <w:rPr>
          <w:rFonts w:cs="Times New Roman" w:eastAsia="Times New Roman"/>
          <w:szCs w:val="20"/>
          <w:lang w:eastAsia="hr-HR"/>
        </w:rPr>
        <w:t>r i j e š i o    j e</w:t>
      </w:r>
    </w:p>
    <w:p w:rsidRDefault="00A543C9" w:rsidP="00A543C9" w:rsidR="00A543C9" w:rsidRPr="00A543C9">
      <w:pPr>
        <w:spacing w:after="0"/>
        <w:jc w:val="center"/>
        <w:rPr>
          <w:rFonts w:cs="Times New Roman" w:eastAsia="Times New Roman"/>
          <w:szCs w:val="20"/>
          <w:lang w:eastAsia="hr-HR"/>
        </w:rPr>
      </w:pPr>
    </w:p>
    <w:p w:rsidRDefault="00A543C9" w:rsidP="00A543C9" w:rsidR="00A543C9" w:rsidRPr="00A543C9">
      <w:pPr>
        <w:numPr>
          <w:ilvl w:val="0"/>
          <w:numId w:val="47"/>
        </w:numPr>
        <w:spacing w:after="0"/>
        <w:contextualSpacing/>
        <w:jc w:val="both"/>
        <w:rPr>
          <w:rFonts w:cs="Times New Roman" w:eastAsia="Times New Roman"/>
          <w:szCs w:val="20"/>
          <w:lang w:eastAsia="hr-HR"/>
        </w:rPr>
      </w:pPr>
      <w:r w:rsidRPr="00A543C9">
        <w:rPr>
          <w:rFonts w:cs="Times New Roman" w:eastAsia="Times New Roman"/>
          <w:szCs w:val="20"/>
          <w:lang w:eastAsia="hr-HR"/>
        </w:rPr>
        <w:t xml:space="preserve">Obustavlja se postupak za provedbu skraćenog stečajog postupka nad dužnikom </w:t>
      </w:r>
      <w:r w:rsidRPr="00A543C9">
        <w:rPr>
          <w:rFonts w:cs="Times New Roman" w:eastAsia="Times New Roman"/>
          <w:lang w:eastAsia="hr-HR"/>
        </w:rPr>
        <w:t>GLORIOLA d.o.o. Zagreb, Tuškanac 61, OIB:29235347364, MBS:080526157</w:t>
      </w:r>
      <w:r w:rsidRPr="00A543C9">
        <w:rPr>
          <w:rFonts w:cs="Times New Roman" w:eastAsia="Times New Roman"/>
          <w:szCs w:val="20"/>
          <w:lang w:eastAsia="hr-HR"/>
        </w:rPr>
        <w:t>.</w:t>
      </w:r>
    </w:p>
    <w:p w:rsidRDefault="00A543C9" w:rsidP="00A543C9" w:rsidR="00A543C9" w:rsidRPr="00A543C9">
      <w:pPr>
        <w:numPr>
          <w:ilvl w:val="0"/>
          <w:numId w:val="47"/>
        </w:numPr>
        <w:spacing w:after="0"/>
        <w:contextualSpacing/>
        <w:jc w:val="both"/>
        <w:rPr>
          <w:rFonts w:cs="Times New Roman" w:eastAsia="Times New Roman"/>
          <w:szCs w:val="20"/>
          <w:lang w:eastAsia="hr-HR"/>
        </w:rPr>
      </w:pPr>
      <w:r w:rsidRPr="00A543C9">
        <w:rPr>
          <w:rFonts w:cs="Times New Roman" w:eastAsia="Times New Roman"/>
          <w:szCs w:val="20"/>
          <w:lang w:eastAsia="hr-HR"/>
        </w:rPr>
        <w:t xml:space="preserve">Odbacuje se prijedlog  REPUBLIKE HRVATSKE, Ministarstva financija za otvaranje stečajnog postupka nad dužnikom </w:t>
      </w:r>
      <w:r w:rsidRPr="00A543C9">
        <w:rPr>
          <w:rFonts w:cs="Times New Roman" w:eastAsia="Times New Roman"/>
          <w:lang w:eastAsia="hr-HR"/>
        </w:rPr>
        <w:t>GLORIOLA d.o.o. Zagreb, Tuškanac 61, OIB:29235347364, MBS:080526157, od 29. prosinca 2015.g.</w:t>
      </w:r>
    </w:p>
    <w:p w:rsidRDefault="00A543C9" w:rsidP="00A543C9" w:rsidR="00A543C9" w:rsidRPr="00A543C9">
      <w:pPr>
        <w:spacing w:after="0"/>
        <w:ind w:left="1080"/>
        <w:contextualSpacing/>
        <w:jc w:val="both"/>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center"/>
        <w:rPr>
          <w:rFonts w:cs="Times New Roman" w:eastAsia="Times New Roman"/>
          <w:szCs w:val="20"/>
          <w:lang w:eastAsia="hr-HR"/>
        </w:rPr>
      </w:pPr>
      <w:r w:rsidRPr="00A543C9">
        <w:rPr>
          <w:rFonts w:cs="Times New Roman" w:eastAsia="Times New Roman"/>
          <w:szCs w:val="20"/>
          <w:lang w:eastAsia="hr-HR"/>
        </w:rPr>
        <w:t>Obrazloženje</w:t>
      </w:r>
    </w:p>
    <w:p w:rsidRDefault="00A543C9" w:rsidP="00A543C9" w:rsidR="00A543C9" w:rsidRPr="00A543C9">
      <w:pPr>
        <w:spacing w:after="0"/>
        <w:jc w:val="center"/>
        <w:rPr>
          <w:rFonts w:cs="Times New Roman" w:eastAsia="Times New Roman"/>
          <w:szCs w:val="20"/>
          <w:lang w:eastAsia="hr-HR"/>
        </w:rPr>
      </w:pPr>
    </w:p>
    <w:p w:rsidRDefault="00A543C9" w:rsidP="00A543C9" w:rsidR="00A543C9" w:rsidRPr="00A543C9">
      <w:pPr>
        <w:spacing w:after="0"/>
        <w:jc w:val="center"/>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t>Podneskom od 30.10.2015. FINA, RC Zagreb, Podružnica Zagreb, podnijela je ovom sudu zahtjev za provedbu skraćenog stečajnog postupka nad dužnikom</w:t>
      </w:r>
      <w:r w:rsidRPr="00A543C9">
        <w:rPr>
          <w:rFonts w:cs="Times New Roman" w:eastAsia="Times New Roman"/>
          <w:lang w:eastAsia="hr-HR"/>
        </w:rPr>
        <w:t xml:space="preserve"> GLORIOLA d.o.o. Zagreb, Tuškanac 61, OIB:29235347364, MBS:080526157</w:t>
      </w:r>
      <w:r w:rsidRPr="00A543C9">
        <w:rPr>
          <w:rFonts w:cs="Times New Roman" w:eastAsia="Times New Roman"/>
          <w:szCs w:val="20"/>
          <w:lang w:eastAsia="hr-HR"/>
        </w:rPr>
        <w:t>, temeljem odredbe čl. 441. st. 1. Stečajnog zakona ("Narodne novine" broj 71/15 – dalje SZ)</w:t>
      </w: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t>Sukladno odredbi čl. 430. SZ-a sud je objavio oglas na e-oglasnoj ploči dana 1. prosinca 2015., te pozvao zaključkom od 1. prosinca 2015. osobe ovlaštene za zastupanje dužnika na dostavu javnobilježničkog popisa imovine i obveza.</w:t>
      </w: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t>Podneskom od 30.12. 2015. dužnik je dostavio potvrdu FINA-e o blokadi računa i novčanih sredstava ovršenika od 29.12.2015. iz koje je vidljivo da dužnik nema neizvršenih osnova za plaćanje, odnosno nepodmirene obveze na dan izdavanja potvrde iznose 0,00 kn.</w:t>
      </w: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t xml:space="preserve">Sukladno odredbi čl. 128. st. 9. SZ-a ako dužnik do završetka prethodnog postupka postane sposoban za plaćanje, sud će postupak obustaviti. </w:t>
      </w: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t xml:space="preserve">Kako je uvidom u potvrdu FINA-e o blokadi računa i novčanih sredstava ovršenika od 29.12.2015.  nedvojbeno utvrđeno da je dužnik nakon podnošenja zahtjeva za provedbu skraćenog stečajnog postupka postao sposoban za plaćanje, to je temeljem odredbe čl. 128. st. 9. SZ-a, odlučeno kao u izreci pod točkom I. </w:t>
      </w: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t xml:space="preserve">Odredbom čl.5.st.1. SZ-a propisano je da će se stečajni postupak otvoriti ako se utvrdi postojanje stečajnog razloga – nesposobnost za plaćanje i prezaduženost (st.2. istog članka). </w:t>
      </w: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ind w:firstLine="720"/>
        <w:jc w:val="both"/>
        <w:rPr>
          <w:rFonts w:cs="Times New Roman" w:eastAsia="Times New Roman"/>
          <w:szCs w:val="20"/>
          <w:lang w:eastAsia="hr-HR"/>
        </w:rPr>
      </w:pPr>
      <w:r w:rsidRPr="00A543C9">
        <w:rPr>
          <w:rFonts w:cs="Times New Roman" w:eastAsia="Times New Roman"/>
          <w:szCs w:val="20"/>
          <w:lang w:eastAsia="hr-HR"/>
        </w:rPr>
        <w:t>Smatra se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 Ta odredba se prema st.3. istog članka neće primijeniti ako dužnik tijekom postupka namiri sve tražbine koje je na temelju valjanih osnova za plaćanje trebalo naplatiti sa svih njegovih računa ili ako dođe do pristupanja dugu. Namirenje tražbina dužnik može dokazivati samo javno ili javno ovjerovljenom ispravom ili potvrdom FINA-e.</w:t>
      </w:r>
    </w:p>
    <w:p w:rsidRDefault="00A543C9" w:rsidP="00A543C9" w:rsidR="00A543C9" w:rsidRPr="00A543C9">
      <w:pPr>
        <w:spacing w:after="0"/>
        <w:ind w:firstLine="720"/>
        <w:jc w:val="both"/>
        <w:rPr>
          <w:rFonts w:cs="Times New Roman" w:eastAsia="Times New Roman"/>
          <w:szCs w:val="20"/>
          <w:lang w:eastAsia="hr-HR"/>
        </w:rPr>
      </w:pPr>
    </w:p>
    <w:p w:rsidRDefault="00A543C9" w:rsidP="00A543C9" w:rsidR="00A543C9" w:rsidRPr="00A543C9">
      <w:pPr>
        <w:spacing w:after="0"/>
        <w:ind w:firstLine="720"/>
        <w:jc w:val="both"/>
        <w:rPr>
          <w:rFonts w:cs="Times New Roman" w:eastAsia="Times New Roman"/>
          <w:szCs w:val="20"/>
          <w:lang w:eastAsia="hr-HR"/>
        </w:rPr>
      </w:pPr>
      <w:r w:rsidRPr="00A543C9">
        <w:rPr>
          <w:rFonts w:cs="Times New Roman" w:eastAsia="Times New Roman"/>
          <w:szCs w:val="20"/>
          <w:lang w:eastAsia="hr-HR"/>
        </w:rPr>
        <w:t xml:space="preserve">Kako je navedeno uvidom u potvrdu FINA-e od 29.12.2015.g. vidljivo je da dužnik nema evidentirane neizvršene osnove za plaćanje u razdoblju dužem od 60 dana. Također iz spisa ne proizlazi da bi dužnik bio prezadužen, odnosno predlagatelj je podnio prijedlog samo iz razloga nesposobnosti za plaćanje. </w:t>
      </w:r>
    </w:p>
    <w:p w:rsidRDefault="00A543C9" w:rsidP="00A543C9" w:rsidR="00A543C9" w:rsidRPr="00A543C9">
      <w:pPr>
        <w:spacing w:after="0"/>
        <w:ind w:left="1080"/>
        <w:contextualSpacing/>
        <w:jc w:val="both"/>
        <w:rPr>
          <w:rFonts w:cs="Times New Roman" w:eastAsia="Times New Roman"/>
          <w:szCs w:val="20"/>
          <w:lang w:eastAsia="hr-HR"/>
        </w:rPr>
      </w:pPr>
    </w:p>
    <w:p w:rsidRDefault="00A543C9" w:rsidP="00A543C9" w:rsidR="00A543C9" w:rsidRPr="00A543C9">
      <w:pPr>
        <w:spacing w:after="0"/>
        <w:contextualSpacing/>
        <w:jc w:val="both"/>
        <w:rPr>
          <w:rFonts w:cs="Times New Roman" w:eastAsia="Times New Roman"/>
          <w:szCs w:val="20"/>
          <w:lang w:eastAsia="hr-HR"/>
        </w:rPr>
      </w:pPr>
      <w:r w:rsidRPr="00A543C9">
        <w:rPr>
          <w:rFonts w:cs="Times New Roman" w:eastAsia="Times New Roman"/>
          <w:szCs w:val="20"/>
          <w:lang w:eastAsia="hr-HR"/>
        </w:rPr>
        <w:t xml:space="preserve">    </w:t>
      </w:r>
      <w:r w:rsidRPr="00A543C9">
        <w:rPr>
          <w:rFonts w:cs="Times New Roman" w:eastAsia="Times New Roman"/>
          <w:szCs w:val="20"/>
          <w:lang w:eastAsia="hr-HR"/>
        </w:rPr>
        <w:tab/>
        <w:t xml:space="preserve"> Dakle, budući iz dostavljene obavijesti FINA-e proizlazi da društvo nije blokirano, odnosno nema evidentirane nepodmirene obveze u Očevidniku, pa ne postoje stečajni razlozi, pa je temeljem iznesenog odlučeno kao u izreci pod točkom II.</w:t>
      </w: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r>
      <w:r w:rsidRPr="00A543C9">
        <w:rPr>
          <w:rFonts w:cs="Times New Roman" w:eastAsia="Times New Roman"/>
          <w:szCs w:val="20"/>
          <w:lang w:eastAsia="hr-HR"/>
        </w:rPr>
        <w:tab/>
        <w:t xml:space="preserve"> </w:t>
      </w:r>
      <w:r w:rsidRPr="00A543C9">
        <w:rPr>
          <w:rFonts w:cs="Times New Roman" w:eastAsia="Times New Roman"/>
          <w:szCs w:val="20"/>
          <w:lang w:eastAsia="hr-HR"/>
        </w:rPr>
        <w:tab/>
      </w:r>
    </w:p>
    <w:p w:rsidRDefault="00D0742B" w:rsidP="00A543C9" w:rsidR="00A543C9" w:rsidRPr="00A543C9">
      <w:pPr>
        <w:spacing w:after="0"/>
        <w:jc w:val="center"/>
        <w:rPr>
          <w:rFonts w:cs="Times New Roman" w:eastAsia="Times New Roman"/>
          <w:szCs w:val="20"/>
          <w:lang w:eastAsia="hr-HR"/>
        </w:rPr>
      </w:pPr>
      <w:r>
        <w:rPr>
          <w:rFonts w:cs="Times New Roman" w:eastAsia="Times New Roman"/>
          <w:szCs w:val="20"/>
          <w:lang w:eastAsia="hr-HR"/>
        </w:rPr>
        <w:t>U Karlovcu, dana 11.</w:t>
      </w:r>
      <w:r w:rsidR="00A543C9" w:rsidRPr="00A543C9">
        <w:rPr>
          <w:rFonts w:cs="Times New Roman" w:eastAsia="Times New Roman"/>
          <w:szCs w:val="20"/>
          <w:lang w:eastAsia="hr-HR"/>
        </w:rPr>
        <w:t xml:space="preserve"> siječnja 2016. </w:t>
      </w:r>
      <w:r>
        <w:rPr>
          <w:rFonts w:cs="Times New Roman" w:eastAsia="Times New Roman"/>
          <w:szCs w:val="20"/>
          <w:lang w:eastAsia="hr-HR"/>
        </w:rPr>
        <w:t>godine</w:t>
      </w:r>
    </w:p>
    <w:p w:rsidRDefault="00A543C9" w:rsidP="00A543C9" w:rsidR="00A543C9" w:rsidRPr="00A543C9">
      <w:pPr>
        <w:spacing w:after="0"/>
        <w:jc w:val="center"/>
        <w:rPr>
          <w:rFonts w:cs="Times New Roman" w:eastAsia="Times New Roman"/>
          <w:szCs w:val="20"/>
          <w:lang w:eastAsia="hr-HR"/>
        </w:rPr>
      </w:pPr>
    </w:p>
    <w:p w:rsidRDefault="00A543C9" w:rsidP="00A543C9" w:rsidR="00A543C9" w:rsidRPr="00A543C9">
      <w:pPr>
        <w:spacing w:after="0"/>
        <w:jc w:val="both"/>
        <w:rPr>
          <w:rFonts w:cs="Times New Roman" w:eastAsia="Times New Roman"/>
          <w:szCs w:val="20"/>
          <w:lang w:eastAsia="hr-HR"/>
        </w:rPr>
      </w:pPr>
    </w:p>
    <w:p w:rsidRDefault="00A543C9" w:rsidP="00A543C9" w:rsidR="00A543C9" w:rsidRPr="00A543C9">
      <w:pPr>
        <w:spacing w:after="0"/>
        <w:jc w:val="right"/>
        <w:rPr>
          <w:rFonts w:cs="Times New Roman" w:eastAsia="Times New Roman"/>
          <w:szCs w:val="20"/>
          <w:lang w:eastAsia="hr-HR"/>
        </w:rPr>
      </w:pPr>
      <w:r w:rsidRPr="00A543C9">
        <w:rPr>
          <w:rFonts w:cs="Times New Roman" w:eastAsia="Times New Roman"/>
          <w:szCs w:val="20"/>
          <w:lang w:eastAsia="hr-HR"/>
        </w:rPr>
        <w:t>SUDAC:</w:t>
      </w:r>
    </w:p>
    <w:p w:rsidRDefault="00A543C9" w:rsidP="00F82781" w:rsidR="00D0742B" w:rsidRPr="00A543C9">
      <w:pPr>
        <w:spacing w:after="0"/>
        <w:jc w:val="right"/>
        <w:rPr>
          <w:rFonts w:cs="Times New Roman" w:eastAsia="Times New Roman"/>
          <w:szCs w:val="20"/>
          <w:lang w:eastAsia="hr-HR"/>
        </w:rPr>
      </w:pPr>
      <w:r w:rsidRPr="00A543C9">
        <w:rPr>
          <w:rFonts w:cs="Times New Roman" w:eastAsia="Times New Roman"/>
          <w:szCs w:val="20"/>
          <w:lang w:eastAsia="hr-HR"/>
        </w:rPr>
        <w:t>Suzana Ivanović</w:t>
      </w:r>
    </w:p>
    <w:p w:rsidRDefault="00A543C9" w:rsidP="00A543C9" w:rsidR="00A543C9" w:rsidRPr="00A543C9">
      <w:pPr>
        <w:spacing w:after="0"/>
        <w:jc w:val="right"/>
        <w:rPr>
          <w:rFonts w:cs="Times New Roman" w:eastAsia="Times New Roman"/>
          <w:szCs w:val="20"/>
          <w:lang w:eastAsia="hr-HR"/>
        </w:rPr>
      </w:pPr>
    </w:p>
    <w:p w:rsidRDefault="00A543C9" w:rsidP="00A543C9" w:rsidR="00A543C9" w:rsidRPr="00A543C9">
      <w:pPr>
        <w:spacing w:after="0"/>
        <w:jc w:val="right"/>
        <w:rPr>
          <w:rFonts w:cs="Times New Roman" w:eastAsia="Times New Roman"/>
          <w:szCs w:val="20"/>
          <w:lang w:eastAsia="hr-HR"/>
        </w:rPr>
      </w:pPr>
    </w:p>
    <w:p w:rsidRDefault="00A543C9" w:rsidP="00A543C9" w:rsidR="00A543C9" w:rsidRPr="00A543C9">
      <w:pPr>
        <w:spacing w:after="0"/>
        <w:jc w:val="right"/>
        <w:rPr>
          <w:rFonts w:cs="Times New Roman" w:eastAsia="Times New Roman"/>
          <w:szCs w:val="20"/>
          <w:lang w:eastAsia="hr-HR"/>
        </w:rPr>
      </w:pPr>
    </w:p>
    <w:p w:rsidRDefault="00A543C9" w:rsidP="00A543C9" w:rsidR="00A543C9" w:rsidRPr="00A543C9">
      <w:pPr>
        <w:spacing w:after="0"/>
        <w:rPr>
          <w:rFonts w:cs="Times New Roman" w:eastAsia="Times New Roman"/>
          <w:szCs w:val="20"/>
          <w:lang w:eastAsia="hr-HR"/>
        </w:rPr>
      </w:pPr>
      <w:r w:rsidRPr="00A543C9">
        <w:rPr>
          <w:rFonts w:cs="Times New Roman" w:eastAsia="Times New Roman"/>
          <w:szCs w:val="20"/>
          <w:lang w:eastAsia="hr-HR"/>
        </w:rPr>
        <w:t xml:space="preserve">POUKA O PRAVNOM LIJEKU: </w:t>
      </w: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A543C9" w:rsidP="00A543C9" w:rsidR="00A543C9" w:rsidRPr="00A543C9">
      <w:pPr>
        <w:spacing w:after="0"/>
        <w:jc w:val="both"/>
        <w:rPr>
          <w:rFonts w:cs="Times New Roman" w:eastAsia="Times New Roman"/>
          <w:szCs w:val="20"/>
          <w:lang w:eastAsia="hr-HR"/>
        </w:rPr>
      </w:pPr>
      <w:r w:rsidRPr="00A543C9">
        <w:rPr>
          <w:rFonts w:cs="Times New Roman" w:eastAsia="Times New Roman"/>
          <w:szCs w:val="20"/>
          <w:lang w:eastAsia="hr-HR"/>
        </w:rPr>
        <w:t>Dna:</w:t>
      </w:r>
    </w:p>
    <w:p w:rsidRDefault="00A543C9" w:rsidP="00A543C9" w:rsidR="00A543C9" w:rsidRPr="00A543C9">
      <w:pPr>
        <w:numPr>
          <w:ilvl w:val="0"/>
          <w:numId w:val="48"/>
        </w:numPr>
        <w:spacing w:after="0"/>
        <w:contextualSpacing/>
        <w:jc w:val="both"/>
        <w:rPr>
          <w:rFonts w:cs="Times New Roman" w:eastAsia="Times New Roman"/>
          <w:szCs w:val="20"/>
          <w:lang w:eastAsia="hr-HR"/>
        </w:rPr>
      </w:pPr>
      <w:r w:rsidRPr="00A543C9">
        <w:rPr>
          <w:rFonts w:cs="Times New Roman" w:eastAsia="Times New Roman"/>
          <w:szCs w:val="20"/>
          <w:lang w:eastAsia="hr-HR"/>
        </w:rPr>
        <w:t>Dužnik</w:t>
      </w:r>
    </w:p>
    <w:p w:rsidRDefault="00A543C9" w:rsidP="00A543C9" w:rsidR="00A543C9" w:rsidRPr="00A543C9">
      <w:pPr>
        <w:numPr>
          <w:ilvl w:val="0"/>
          <w:numId w:val="48"/>
        </w:numPr>
        <w:spacing w:after="0"/>
        <w:contextualSpacing/>
        <w:jc w:val="both"/>
        <w:rPr>
          <w:rFonts w:cs="Times New Roman" w:eastAsia="Times New Roman"/>
          <w:szCs w:val="20"/>
          <w:lang w:eastAsia="hr-HR"/>
        </w:rPr>
      </w:pPr>
      <w:r w:rsidRPr="00A543C9">
        <w:rPr>
          <w:rFonts w:cs="Times New Roman" w:eastAsia="Times New Roman"/>
          <w:szCs w:val="20"/>
          <w:lang w:eastAsia="hr-HR"/>
        </w:rPr>
        <w:t>FINA</w:t>
      </w:r>
    </w:p>
    <w:p w:rsidRDefault="00A543C9" w:rsidP="00DA0242" w:rsidR="00DA0242">
      <w:pPr>
        <w:numPr>
          <w:ilvl w:val="0"/>
          <w:numId w:val="48"/>
        </w:numPr>
        <w:spacing w:after="0"/>
        <w:contextualSpacing/>
        <w:jc w:val="both"/>
      </w:pPr>
      <w:r w:rsidRPr="00A543C9">
        <w:rPr>
          <w:rFonts w:cs="Times New Roman" w:eastAsia="Times New Roman"/>
          <w:szCs w:val="20"/>
          <w:lang w:eastAsia="hr-HR"/>
        </w:rPr>
        <w:t>REPUBLIKA HRVATSKA, Ministarstvo financija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7462CDB"/>
    <w:multiLevelType w:val="hybridMultilevel"/>
    <w:tmpl w:val="C674C5D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4BE4861"/>
    <w:multiLevelType w:val="hybridMultilevel"/>
    <w:tmpl w:val="11BCADA6"/>
    <w:lvl w:tplc="8A08BFC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3C9"/>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42B"/>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2781"/>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92775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St-2324/2015-12</izvorni_sadrzaj>
    <derivirana_varijabla naziv="DomainObject.Oznaka_1">St-2324/2015-12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2324</izvorni_sadrzaj>
    <derivirana_varijabla naziv="DomainObject.Predmet.Broj_1">2324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St-2324/2015</izvorni_sadrzaj>
    <derivirana_varijabla naziv="DomainObject.Predmet.OznakaBroj_1">St-2324/2015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GLORIOLA d.o.o. zastupanog po punomoćniku Gordan Vuletić</izvorni_sadrzaj>
    <derivirana_varijabla naziv="DomainObject.Predmet.ProtustrankaFormated_1">  GLORIOLA d.o.o. zastupanog po punomoćniku Gordan Vuletić</derivirana_varijabla>
  </DomainObject.Predmet.ProtustrankaFormated>
  <DomainObject.Predmet.ProtustrankaFormatedOIB>
    <izvorni_sadrzaj>  GLORIOLA d.o.o., OIB 29235347364 zastupanog po punomoćniku Gordan Vuletić</izvorni_sadrzaj>
    <derivirana_varijabla naziv="DomainObject.Predmet.ProtustrankaFormatedOIB_1">  GLORIOLA d.o.o., OIB 29235347364 zastupanog po punomoćniku Gordan Vuletić</derivirana_varijabla>
  </DomainObject.Predmet.ProtustrankaFormatedOIB>
  <DomainObject.Predmet.ProtustrankaFormatedWithAdress>
    <izvorni_sadrzaj> GLORIOLA d.o.o., Tuškanac 61, 10000 Zagreb zastupanog po punomoćniku Gordan Vuletić</izvorni_sadrzaj>
    <derivirana_varijabla naziv="DomainObject.Predmet.ProtustrankaFormatedWithAdress_1"> GLORIOLA d.o.o., Tuškanac 61, 10000 Zagreb zastupanog po punomoćniku Gordan Vuletić</derivirana_varijabla>
  </DomainObject.Predmet.ProtustrankaFormatedWithAdress>
  <DomainObject.Predmet.ProtustrankaFormatedWithAdressOIB>
    <izvorni_sadrzaj> GLORIOLA d.o.o., OIB 29235347364, Tuškanac 61, 10000 Zagreb zastupanog po punomoćniku Gordan Vuletić</izvorni_sadrzaj>
    <derivirana_varijabla naziv="DomainObject.Predmet.ProtustrankaFormatedWithAdressOIB_1"> GLORIOLA d.o.o., OIB 29235347364, Tuškanac 61, 10000 Zagreb zastupanog po punomoćniku Gordan Vuletić</derivirana_varijabla>
  </DomainObject.Predmet.ProtustrankaFormatedWithAdressOIB>
  <DomainObject.Predmet.ProtustrankaWithAdress>
    <izvorni_sadrzaj>GLORIOLA d.o.o. Tuškanac 61, 10000 Zagreb</izvorni_sadrzaj>
    <derivirana_varijabla naziv="DomainObject.Predmet.ProtustrankaWithAdress_1">GLORIOLA d.o.o. Tuškanac 61, 10000 Zagreb</derivirana_varijabla>
  </DomainObject.Predmet.ProtustrankaWithAdress>
  <DomainObject.Predmet.ProtustrankaWithAdressOIB>
    <izvorni_sadrzaj>GLORIOLA d.o.o., OIB 29235347364, Tuškanac 61, 10000 Zagreb</izvorni_sadrzaj>
    <derivirana_varijabla naziv="DomainObject.Predmet.ProtustrankaWithAdressOIB_1">GLORIOLA d.o.o., OIB 29235347364, Tuškanac 61, 10000 Zagreb</derivirana_varijabla>
  </DomainObject.Predmet.ProtustrankaWithAdressOIB>
  <DomainObject.Predmet.ProtustrankaNazivFormated>
    <izvorni_sadrzaj>GLORIOLA d.o.o.</izvorni_sadrzaj>
    <derivirana_varijabla naziv="DomainObject.Predmet.ProtustrankaNazivFormated_1">GLORIOLA d.o.o.</derivirana_varijabla>
  </DomainObject.Predmet.ProtustrankaNazivFormated>
  <DomainObject.Predmet.ProtustrankaNazivFormatedOIB>
    <izvorni_sadrzaj>GLORIOLA d.o.o., OIB 29235347364</izvorni_sadrzaj>
    <derivirana_varijabla naziv="DomainObject.Predmet.ProtustrankaNazivFormatedOIB_1">GLORIOLA d.o.o., OIB 29235347364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GLORIOLA d.o.o. zastupanog po punomoćniku Gordan Vuletić</item>
    </izvorni_sadrzaj>
    <derivirana_varijabla naziv="DomainObject.Predmet.ProtuStrankaListFormated_1">
      <item>GLORIOLA d.o.o. zastupanog po punomoćniku Gordan Vuletić</item>
    </derivirana_varijabla>
  </DomainObject.Predmet.ProtuStrankaListFormated>
  <DomainObject.Predmet.ProtuStrankaListFormatedOIB>
    <izvorni_sadrzaj>
      <item>GLORIOLA d.o.o., OIB 29235347364 zastupanog po punomoćniku Gordan Vuletić</item>
    </izvorni_sadrzaj>
    <derivirana_varijabla naziv="DomainObject.Predmet.ProtuStrankaListFormatedOIB_1">
      <item>GLORIOLA d.o.o., OIB 29235347364 zastupanog po punomoćniku Gordan Vuletić</item>
    </derivirana_varijabla>
  </DomainObject.Predmet.ProtuStrankaListFormatedOIB>
  <DomainObject.Predmet.ProtuStrankaListFormatedWithAdress>
    <izvorni_sadrzaj>
      <item>GLORIOLA d.o.o., Tuškanac 61, 10000 Zagreb zastupanog po punomoćniku Gordan Vuletić</item>
    </izvorni_sadrzaj>
    <derivirana_varijabla naziv="DomainObject.Predmet.ProtuStrankaListFormatedWithAdress_1">
      <item>GLORIOLA d.o.o., Tuškanac 61, 10000 Zagreb zastupanog po punomoćniku Gordan Vuletić</item>
    </derivirana_varijabla>
  </DomainObject.Predmet.ProtuStrankaListFormatedWithAdress>
  <DomainObject.Predmet.ProtuStrankaListFormatedWithAdressOIB>
    <izvorni_sadrzaj>
      <item>GLORIOLA d.o.o., OIB 29235347364, Tuškanac 61, 10000 Zagreb zastupanog po punomoćniku Gordan Vuletić</item>
    </izvorni_sadrzaj>
    <derivirana_varijabla naziv="DomainObject.Predmet.ProtuStrankaListFormatedWithAdressOIB_1">
      <item>GLORIOLA d.o.o., OIB 29235347364, Tuškanac 61, 10000 Zagreb zastupanog po punomoćniku Gordan Vuletić</item>
    </derivirana_varijabla>
  </DomainObject.Predmet.ProtuStrankaListFormatedWithAdressOIB>
  <DomainObject.Predmet.ProtuStrankaListNazivFormated>
    <izvorni_sadrzaj>
      <item>GLORIOLA d.o.o.</item>
    </izvorni_sadrzaj>
    <derivirana_varijabla naziv="DomainObject.Predmet.ProtuStrankaListNazivFormated_1">
      <item>GLORIOLA d.o.o.</item>
    </derivirana_varijabla>
  </DomainObject.Predmet.ProtuStrankaListNazivFormated>
  <DomainObject.Predmet.ProtuStrankaListNazivFormatedOIB>
    <izvorni_sadrzaj>
      <item>GLORIOLA d.o.o., OIB 29235347364</item>
    </izvorni_sadrzaj>
    <derivirana_varijabla naziv="DomainObject.Predmet.ProtuStrankaListNazivFormatedOIB_1">
      <item>GLORIOLA d.o.o., OIB 29235347364</item>
    </derivirana_varijabla>
  </DomainObject.Predmet.ProtuStrankaListNazivFormatedOIB>
  <DomainObject.Predmet.OstaliListFormated>
    <izvorni_sadrzaj>
      <item>Borislav Maletić</item>
      <item>Gordan Vuletić punomoćnik sudionika u postupku GLORIOLA d.o.o.</item>
    </izvorni_sadrzaj>
    <derivirana_varijabla naziv="DomainObject.Predmet.OstaliListFormated_1">
      <item>Borislav Maletić</item>
      <item>Gordan Vuletić punomoćnik sudionika u postupku GLORIOLA d.o.o.</item>
    </derivirana_varijabla>
  </DomainObject.Predmet.OstaliListFormated>
  <DomainObject.Predmet.OstaliListFormatedOIB>
    <izvorni_sadrzaj>
      <item>Borislav Maletić, OIB 19801533823</item>
      <item>Gordan Vuletić punomoćnik sudionika u postupku GLORIOLA d.o.o.</item>
    </izvorni_sadrzaj>
    <derivirana_varijabla naziv="DomainObject.Predmet.OstaliListFormatedOIB_1">
      <item>Borislav Maletić, OIB 19801533823</item>
      <item>Gordan Vuletić punomoćnik sudionika u postupku GLORIOLA d.o.o.</item>
    </derivirana_varijabla>
  </DomainObject.Predmet.OstaliListFormatedOIB>
  <DomainObject.Predmet.OstaliListFormatedWithAdress>
    <izvorni_sadrzaj>
      <item>Borislav Maletić, Nalješkovićeva 9, 10000 Zagreb</item>
      <item>Gordan Vuletić, Mandrovićeva 22, 10000 Zagreb punomoćnik sudionika u postupku GLORIOLA d.o.o.</item>
    </izvorni_sadrzaj>
    <derivirana_varijabla naziv="DomainObject.Predmet.OstaliListFormatedWithAdress_1">
      <item>Borislav Maletić, Nalješkovićeva 9, 10000 Zagreb</item>
      <item>Gordan Vuletić, Mandrovićeva 22, 10000 Zagreb punomoćnik sudionika u postupku GLORIOLA d.o.o.</item>
    </derivirana_varijabla>
  </DomainObject.Predmet.OstaliListFormatedWithAdress>
  <DomainObject.Predmet.OstaliListFormatedWithAdressOIB>
    <izvorni_sadrzaj>
      <item>Borislav Maletić, OIB 19801533823, Nalješkovićeva 9, 10000 Zagreb</item>
      <item>Gordan Vuletić, Mandrovićeva 22, 10000 Zagreb punomoćnik sudionika u postupku GLORIOLA d.o.o.</item>
    </izvorni_sadrzaj>
    <derivirana_varijabla naziv="DomainObject.Predmet.OstaliListFormatedWithAdressOIB_1">
      <item>Borislav Maletić, OIB 19801533823, Nalješkovićeva 9, 10000 Zagreb</item>
      <item>Gordan Vuletić, Mandrovićeva 22, 10000 Zagreb punomoćnik sudionika u postupku GLORIOLA d.o.o.</item>
    </derivirana_varijabla>
  </DomainObject.Predmet.OstaliListFormatedWithAdressOIB>
  <DomainObject.Predmet.OstaliListNazivFormated>
    <izvorni_sadrzaj>
      <item>Borislav Maletić</item>
      <item>Gordan Vuletić</item>
    </izvorni_sadrzaj>
    <derivirana_varijabla naziv="DomainObject.Predmet.OstaliListNazivFormated_1">
      <item>Borislav Maletić</item>
      <item>Gordan Vuletić</item>
    </derivirana_varijabla>
  </DomainObject.Predmet.OstaliListNazivFormated>
  <DomainObject.Predmet.OstaliListNazivFormatedOIB>
    <izvorni_sadrzaj>
      <item>Borislav Maletić, OIB 19801533823</item>
      <item>Gordan Vuletić</item>
    </izvorni_sadrzaj>
    <derivirana_varijabla naziv="DomainObject.Predmet.OstaliListNazivFormatedOIB_1">
      <item>Borislav Maletić, OIB 19801533823</item>
      <item>Gordan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St-2324/2015-12</izvorni_sadrzaj>
    <derivirana_varijabla naziv="DomainObject.PoslovniBrojDokumenta_1">St-2324/2015-12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GLORIOLA d.o.o.</izvorni_sadrzaj>
    <derivirana_varijabla naziv="DomainObject.Predmet.ProtustrankaIDrugi_1">GLORIOLA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GLORIOLA d.o.o., OIB 29235347364, Tuškanac 61, 10000 Zagreb</izvorni_sadrzaj>
    <derivirana_varijabla naziv="DomainObject.Predmet.ProtustrankaIDrugiAdressOIB_1">GLORIOLA d.o.o., OIB 29235347364, Tuškanac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GLORIOLA d.o.o.</item>
      <item>Borislav Maletić</item>
      <item>Gordan Vuletić</item>
    </izvorni_sadrzaj>
    <derivirana_varijabla naziv="DomainObject.Predmet.SudioniciListNaziv_1">
      <item>FINA Regionalni centar Zagreb</item>
      <item>GLORIOLA d.o.o.</item>
      <item>Borislav Maletić</item>
      <item>Gordan Vuletić</item>
    </derivirana_varijabla>
  </DomainObject.Predmet.SudioniciListNaziv>
  <DomainObject.Predmet.SudioniciListAdressOIB>
    <izvorni_sadrzaj>
      <item>FINA Regionalni centar Zagreb, OIB 85821130368, Trg svibanjskih žrtava 1995. 1,10000 Zagreb</item>
      <item>GLORIOLA d.o.o., OIB 29235347364, Tuškanac 61,10000 Zagreb</item>
      <item>Borislav Maletić, OIB 19801533823, Nalješkovićeva 9,10000 Zagreb</item>
      <item>Gordan Vuletić, Mandrovićeva 22,10000 Zagreb</item>
    </izvorni_sadrzaj>
    <derivirana_varijabla naziv="DomainObject.Predmet.SudioniciListAdressOIB_1">
      <item>FINA Regionalni centar Zagreb, OIB 85821130368, Trg svibanjskih žrtava 1995. 1,10000 Zagreb</item>
      <item>GLORIOLA d.o.o., OIB 29235347364, Tuškanac 61,10000 Zagreb</item>
      <item>Borislav Maletić, OIB 19801533823, Nalješkovićeva 9,10000 Zagreb</item>
      <item>Gordan Vuletić, Mandrovićeva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E8768-1232-4519-8BA0-ED777F2A2A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3379</properties:Characters>
  <properties:Lines>90</properties:Lines>
  <properties:Paragraphs>29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2016-01-11T14:16:00Z</cp:lastPrinted>
  <dcterms:modified xmlns:xsi="http://www.w3.org/2001/XMLSchema-instance" xsi:type="dcterms:W3CDTF">2016-01-11T14:17:00Z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St-2324/2015-12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