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024f" w14:paraId="b8e024f"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A147B5">
        <w:rPr>
          <w:rFonts w:hAnsi="Times New Roman" w:ascii="Times New Roman"/>
          <w:szCs w:val="24"/>
        </w:rPr>
        <w:t>3. svibnja</w:t>
      </w:r>
      <w:r w:rsidR="00080E49">
        <w:rPr>
          <w:rFonts w:hAnsi="Times New Roman" w:ascii="Times New Roman"/>
          <w:szCs w:val="24"/>
        </w:rPr>
        <w:t xml:space="preserve"> 2018</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A147B5" w:rsidR="00A147B5">
      <w:pPr>
        <w:jc w:val="center"/>
        <w:rPr>
          <w:rFonts w:hAnsi="Times New Roman" w:ascii="Times New Roman"/>
          <w:szCs w:val="24"/>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w:t>
      </w:r>
    </w:p>
    <w:p w:rsidRDefault="00A147B5" w:rsidP="00A147B5" w:rsidR="00A147B5">
      <w:pPr>
        <w:jc w:val="center"/>
        <w:rPr>
          <w:rFonts w:hAnsi="Times New Roman" w:ascii="Times New Roman"/>
          <w:szCs w:val="24"/>
        </w:rPr>
      </w:pPr>
      <w:r w:rsidRPr="00C76909">
        <w:rPr>
          <w:rFonts w:hAnsi="Times New Roman" w:ascii="Times New Roman"/>
          <w:szCs w:val="24"/>
        </w:rPr>
        <w:t>GRGEC d.o.o. u stečaju, Kotoriba, Kralja Tomislava 122, OIB: 55163470393</w:t>
      </w:r>
    </w:p>
    <w:p w:rsidRDefault="00A147B5" w:rsidP="00A147B5" w:rsidR="00A147B5">
      <w:pPr>
        <w:jc w:val="center"/>
        <w:rPr>
          <w:rFonts w:hAnsi="Times New Roman" w:ascii="Times New Roman"/>
        </w:rPr>
      </w:pPr>
    </w:p>
    <w:p w:rsidRDefault="00482F21" w:rsidP="00846DB2" w:rsidR="00482F21" w:rsidRPr="002E515F">
      <w:pPr>
        <w:jc w:val="center"/>
        <w:rPr>
          <w:rFonts w:hAnsi="Times New Roman" w:ascii="Times New Roman"/>
          <w:szCs w:val="24"/>
        </w:rPr>
      </w:pPr>
    </w:p>
    <w:p w:rsidRDefault="00283EF6" w:rsidP="003C2126" w:rsidR="00283EF6" w:rsidRPr="002E515F">
      <w:pPr>
        <w:jc w:val="center"/>
        <w:rPr>
          <w:rFonts w:hAnsi="Times New Roman" w:ascii="Times New Roman"/>
          <w:szCs w:val="24"/>
        </w:rPr>
      </w:pPr>
    </w:p>
    <w:p w:rsidRDefault="003C2126" w:rsidP="004A45EE" w:rsidR="003C2126" w:rsidRPr="001779BC">
      <w:pPr>
        <w:rPr>
          <w:rFonts w:hAnsi="Times New Roman" w:ascii="Times New Roman"/>
          <w:szCs w:val="24"/>
        </w:rPr>
      </w:pPr>
    </w:p>
    <w:p w:rsidRDefault="005458D2" w:rsidR="00B80A1F" w:rsidRPr="001779BC">
      <w:pPr>
        <w:jc w:val="both"/>
        <w:rPr>
          <w:rFonts w:hAnsi="Times New Roman" w:ascii="Times New Roman"/>
          <w:szCs w:val="24"/>
        </w:rPr>
      </w:pPr>
      <w:r w:rsidRPr="001779BC">
        <w:rPr>
          <w:rFonts w:hAnsi="Times New Roman" w:ascii="Times New Roman"/>
          <w:szCs w:val="24"/>
        </w:rPr>
        <w:t>NAZOČNI OD STRANE SUDA:</w:t>
      </w: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A147B5">
        <w:rPr>
          <w:rFonts w:hAnsi="Times New Roman" w:ascii="Times New Roman"/>
          <w:b w:val="false"/>
          <w:sz w:val="24"/>
          <w:szCs w:val="24"/>
        </w:rPr>
        <w:t>09,00</w:t>
      </w:r>
      <w:r w:rsidR="00080E49">
        <w:rPr>
          <w:rFonts w:hAnsi="Times New Roman" w:ascii="Times New Roman"/>
          <w:b w:val="false"/>
          <w:sz w:val="24"/>
          <w:szCs w:val="24"/>
        </w:rPr>
        <w:t xml:space="preserve">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482F21" w:rsidR="00482F21">
      <w:pPr>
        <w:pStyle w:val="Tijeloteksta"/>
        <w:ind w:firstLine="720"/>
        <w:jc w:val="both"/>
        <w:rPr>
          <w:rFonts w:hAnsi="Times New Roman" w:ascii="Times New Roman"/>
          <w:sz w:val="24"/>
          <w:szCs w:val="24"/>
        </w:rPr>
      </w:pPr>
      <w:r w:rsidRPr="001779BC">
        <w:rPr>
          <w:rFonts w:hAnsi="Times New Roman" w:ascii="Times New Roman"/>
          <w:sz w:val="24"/>
          <w:szCs w:val="24"/>
        </w:rPr>
        <w:t xml:space="preserve">Konstatira se da su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sidR="00701CBF" w:rsidRPr="001779BC">
        <w:rPr>
          <w:rFonts w:hAnsi="Times New Roman" w:ascii="Times New Roman"/>
          <w:sz w:val="24"/>
          <w:szCs w:val="24"/>
        </w:rPr>
        <w:t xml:space="preserve">pristupili: </w:t>
      </w:r>
      <w:r w:rsidR="00A147B5">
        <w:rPr>
          <w:rFonts w:hAnsi="Times New Roman" w:ascii="Times New Roman"/>
          <w:sz w:val="24"/>
          <w:szCs w:val="24"/>
        </w:rPr>
        <w:t xml:space="preserve">stečajni upravitelj Nenad Homar </w:t>
      </w:r>
      <w:r w:rsidR="00FC4F58">
        <w:rPr>
          <w:rFonts w:hAnsi="Times New Roman" w:ascii="Times New Roman"/>
          <w:sz w:val="24"/>
          <w:szCs w:val="24"/>
        </w:rPr>
        <w:t xml:space="preserve">i </w:t>
      </w:r>
      <w:r w:rsidR="005240F3" w:rsidRPr="001779BC">
        <w:rPr>
          <w:rFonts w:hAnsi="Times New Roman" w:ascii="Times New Roman"/>
          <w:sz w:val="24"/>
          <w:szCs w:val="24"/>
        </w:rPr>
        <w:t>zastupni</w:t>
      </w:r>
      <w:r w:rsidR="00E17D7F">
        <w:rPr>
          <w:rFonts w:hAnsi="Times New Roman" w:ascii="Times New Roman"/>
          <w:sz w:val="24"/>
          <w:szCs w:val="24"/>
        </w:rPr>
        <w:t>ca</w:t>
      </w:r>
      <w:r w:rsidR="00B80A1F">
        <w:rPr>
          <w:rFonts w:hAnsi="Times New Roman" w:ascii="Times New Roman"/>
          <w:sz w:val="24"/>
          <w:szCs w:val="24"/>
        </w:rPr>
        <w:t xml:space="preserve"> Republike Hrvatske,</w:t>
      </w:r>
      <w:r w:rsidR="00E17D7F">
        <w:rPr>
          <w:rFonts w:hAnsi="Times New Roman" w:ascii="Times New Roman"/>
          <w:sz w:val="24"/>
          <w:szCs w:val="24"/>
        </w:rPr>
        <w:t xml:space="preserve"> zamjenica</w:t>
      </w:r>
      <w:r w:rsidR="005240F3" w:rsidRPr="001779BC">
        <w:rPr>
          <w:rFonts w:hAnsi="Times New Roman" w:ascii="Times New Roman"/>
          <w:sz w:val="24"/>
          <w:szCs w:val="24"/>
        </w:rPr>
        <w:t xml:space="preserve"> Županijskog državnog odvjetnika u Varaždinu, Građansko-upravni odjel, </w:t>
      </w:r>
      <w:r w:rsidR="00AB2650">
        <w:rPr>
          <w:rFonts w:hAnsi="Times New Roman" w:ascii="Times New Roman"/>
          <w:sz w:val="24"/>
          <w:szCs w:val="24"/>
        </w:rPr>
        <w:t>Mirjana Bogdanović-Kamber, Ines Mošmondor i Dragan Čemerin, stečajni upravitelji u obavljanju stručne obuke.</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 xml:space="preserve">Današnje završno ročište vjerovnika zakazano je rješenjem ovoga suda od </w:t>
      </w:r>
      <w:r w:rsidR="00A147B5">
        <w:rPr>
          <w:rFonts w:hAnsi="Times New Roman" w:ascii="Times New Roman"/>
          <w:sz w:val="24"/>
          <w:szCs w:val="24"/>
        </w:rPr>
        <w:t>27. ožujka</w:t>
      </w:r>
      <w:r w:rsidR="00080E49">
        <w:rPr>
          <w:rFonts w:hAnsi="Times New Roman" w:ascii="Times New Roman"/>
          <w:sz w:val="24"/>
          <w:szCs w:val="24"/>
        </w:rPr>
        <w:t xml:space="preserve"> 2018</w:t>
      </w:r>
      <w:r w:rsidR="00442197">
        <w:rPr>
          <w:rFonts w:hAnsi="Times New Roman" w:ascii="Times New Roman"/>
          <w:sz w:val="24"/>
          <w:szCs w:val="24"/>
        </w:rPr>
        <w:t>., poslovni broj St-</w:t>
      </w:r>
      <w:r w:rsidR="00A147B5">
        <w:rPr>
          <w:rFonts w:hAnsi="Times New Roman" w:ascii="Times New Roman"/>
          <w:sz w:val="24"/>
          <w:szCs w:val="24"/>
        </w:rPr>
        <w:t>2/15-104</w:t>
      </w:r>
      <w:r w:rsidR="00442197">
        <w:rPr>
          <w:rFonts w:hAnsi="Times New Roman" w:ascii="Times New Roman"/>
          <w:sz w:val="24"/>
          <w:szCs w:val="24"/>
        </w:rPr>
        <w:t>, te je objavljeno na e-Oglasnoj ploči suda od</w:t>
      </w:r>
      <w:r w:rsidR="00080E49">
        <w:rPr>
          <w:rFonts w:hAnsi="Times New Roman" w:ascii="Times New Roman"/>
          <w:sz w:val="24"/>
          <w:szCs w:val="24"/>
        </w:rPr>
        <w:t xml:space="preserve"> </w:t>
      </w:r>
      <w:r w:rsidR="00A147B5">
        <w:rPr>
          <w:rFonts w:hAnsi="Times New Roman" w:ascii="Times New Roman"/>
          <w:sz w:val="24"/>
          <w:szCs w:val="24"/>
        </w:rPr>
        <w:t xml:space="preserve">27. ožujka </w:t>
      </w:r>
      <w:r w:rsidR="00080E49">
        <w:rPr>
          <w:rFonts w:hAnsi="Times New Roman" w:ascii="Times New Roman"/>
          <w:sz w:val="24"/>
          <w:szCs w:val="24"/>
        </w:rPr>
        <w:t>2018</w:t>
      </w:r>
      <w:r w:rsidR="00442197">
        <w:rPr>
          <w:rFonts w:hAnsi="Times New Roman" w:ascii="Times New Roman"/>
          <w:sz w:val="24"/>
          <w:szCs w:val="24"/>
        </w:rPr>
        <w:t>. –</w:t>
      </w:r>
      <w:r w:rsidR="004A45EE">
        <w:rPr>
          <w:rFonts w:hAnsi="Times New Roman" w:ascii="Times New Roman"/>
          <w:sz w:val="24"/>
          <w:szCs w:val="24"/>
        </w:rPr>
        <w:t xml:space="preserve"> </w:t>
      </w:r>
      <w:r w:rsidR="00A147B5">
        <w:rPr>
          <w:rFonts w:hAnsi="Times New Roman" w:ascii="Times New Roman"/>
          <w:sz w:val="24"/>
          <w:szCs w:val="24"/>
        </w:rPr>
        <w:t>5. travnja</w:t>
      </w:r>
      <w:r w:rsidR="00080E49">
        <w:rPr>
          <w:rFonts w:hAnsi="Times New Roman" w:ascii="Times New Roman"/>
          <w:sz w:val="24"/>
          <w:szCs w:val="24"/>
        </w:rPr>
        <w:t xml:space="preserve"> 2018</w:t>
      </w:r>
      <w:r w:rsidR="00442197">
        <w:rPr>
          <w:rFonts w:hAnsi="Times New Roman" w:ascii="Times New Roman"/>
          <w:sz w:val="24"/>
          <w:szCs w:val="24"/>
        </w:rPr>
        <w:t>.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9E6FA9" w:rsidR="00442197" w:rsidRPr="009E6FA9">
      <w:pPr>
        <w:pStyle w:val="Tijeloteksta"/>
        <w:jc w:val="both"/>
        <w:rPr>
          <w:rFonts w:hAnsi="Times New Roman" w:ascii="Times New Roman"/>
          <w:sz w:val="24"/>
          <w:szCs w:val="24"/>
        </w:rPr>
      </w:pPr>
    </w:p>
    <w:p w:rsidRDefault="009E6FA9" w:rsidP="009E6FA9" w:rsidR="009E6FA9">
      <w:pPr>
        <w:pStyle w:val="Tijeloteksta"/>
        <w:jc w:val="both"/>
        <w:rPr>
          <w:rFonts w:hAnsi="Times New Roman" w:ascii="Times New Roman"/>
          <w:sz w:val="24"/>
          <w:szCs w:val="24"/>
        </w:rPr>
      </w:pPr>
    </w:p>
    <w:p w:rsidRDefault="009E6FA9" w:rsidP="009E6FA9" w:rsidR="009E6FA9" w:rsidRPr="009E6FA9">
      <w:pPr>
        <w:pStyle w:val="Tijeloteksta"/>
        <w:jc w:val="both"/>
        <w:rPr>
          <w:rFonts w:hAnsi="Times New Roman" w:ascii="Times New Roman"/>
          <w:sz w:val="24"/>
          <w:szCs w:val="24"/>
        </w:rPr>
      </w:pPr>
    </w:p>
    <w:p w:rsidRDefault="009E6FA9" w:rsidP="009E6FA9" w:rsidR="009E6FA9" w:rsidRPr="009E6FA9">
      <w:pPr>
        <w:pStyle w:val="Tijeloteksta"/>
        <w:ind w:firstLine="720"/>
        <w:jc w:val="both"/>
        <w:rPr>
          <w:rFonts w:hAnsi="Times New Roman" w:ascii="Times New Roman"/>
          <w:b/>
          <w:sz w:val="24"/>
          <w:szCs w:val="24"/>
        </w:rPr>
      </w:pPr>
      <w:r w:rsidRPr="009E6FA9">
        <w:rPr>
          <w:rFonts w:hAnsi="Times New Roman" w:ascii="Times New Roman"/>
          <w:sz w:val="24"/>
          <w:szCs w:val="24"/>
        </w:rPr>
        <w:t>Prelazi se na raspravljanje pod točkama dnevnog reda.</w:t>
      </w:r>
    </w:p>
    <w:p w:rsidRDefault="009E6FA9" w:rsidP="009E6FA9" w:rsidR="009E6FA9" w:rsidRPr="009E6FA9">
      <w:pPr>
        <w:pStyle w:val="Tijeloteksta"/>
        <w:ind w:firstLine="720"/>
        <w:jc w:val="both"/>
        <w:rPr>
          <w:rFonts w:hAnsi="Times New Roman" w:ascii="Times New Roman"/>
          <w:sz w:val="24"/>
          <w:szCs w:val="24"/>
        </w:rPr>
      </w:pPr>
    </w:p>
    <w:p w:rsidRDefault="009E6FA9" w:rsidP="009E6FA9" w:rsidR="00E17D7F">
      <w:pPr>
        <w:pStyle w:val="Tijeloteksta"/>
        <w:ind w:firstLine="720"/>
        <w:jc w:val="both"/>
        <w:rPr>
          <w:rFonts w:hAnsi="Times New Roman" w:ascii="Times New Roman"/>
          <w:sz w:val="24"/>
          <w:szCs w:val="24"/>
        </w:rPr>
      </w:pPr>
      <w:r w:rsidRPr="009E6FA9">
        <w:rPr>
          <w:rFonts w:eastAsia="SimSun" w:hAnsi="Times New Roman" w:ascii="Times New Roman"/>
          <w:kern w:val="2"/>
          <w:sz w:val="24"/>
          <w:szCs w:val="24"/>
          <w:lang w:bidi="hi-IN" w:eastAsia="zh-CN"/>
        </w:rPr>
        <w:t xml:space="preserve">Pod točkom 1. dnevnog reda - </w:t>
      </w:r>
      <w:r w:rsidRPr="009E6FA9">
        <w:rPr>
          <w:rFonts w:hAnsi="Times New Roman" w:ascii="Times New Roman"/>
          <w:sz w:val="24"/>
          <w:szCs w:val="24"/>
        </w:rPr>
        <w:t xml:space="preserve">Rasprava o završnom računu stečajnog upravitelja, </w:t>
      </w:r>
      <w:r w:rsidR="007A5629">
        <w:rPr>
          <w:rFonts w:hAnsi="Times New Roman" w:ascii="Times New Roman"/>
          <w:sz w:val="24"/>
          <w:szCs w:val="24"/>
        </w:rPr>
        <w:t>s obzirom da je završni račun bio objavljen na e-Oglasnoj ploči ovoga suda jedini ovdje prisutni vjerovnik Republika Hrvatska izjavljuje da nema primjedbi na isto.</w:t>
      </w:r>
    </w:p>
    <w:p w:rsidRDefault="00A147B5" w:rsidP="009E6FA9" w:rsidR="00A147B5">
      <w:pPr>
        <w:pStyle w:val="Tijeloteksta"/>
        <w:ind w:firstLine="720"/>
        <w:jc w:val="both"/>
        <w:rPr>
          <w:rFonts w:hAnsi="Times New Roman" w:ascii="Times New Roman"/>
          <w:sz w:val="24"/>
          <w:szCs w:val="24"/>
        </w:rPr>
      </w:pPr>
    </w:p>
    <w:p w:rsidRDefault="007A5629" w:rsidP="009E6FA9" w:rsidR="00A147B5" w:rsidRPr="009E6FA9">
      <w:pPr>
        <w:pStyle w:val="Tijeloteksta"/>
        <w:ind w:firstLine="720"/>
        <w:jc w:val="both"/>
        <w:rPr>
          <w:rFonts w:hAnsi="Times New Roman" w:ascii="Times New Roman"/>
          <w:sz w:val="24"/>
          <w:szCs w:val="24"/>
        </w:rPr>
      </w:pPr>
      <w:r>
        <w:rPr>
          <w:rFonts w:hAnsi="Times New Roman" w:ascii="Times New Roman"/>
          <w:sz w:val="24"/>
          <w:szCs w:val="24"/>
        </w:rPr>
        <w:t>Stečajni upravitelj dodaje kao i u svome izvješću da je sva imovina unovčena, napravljene su potrebne diobe, no biti će potrebno još prebaciti novčana sredstva koja se vode kod FINE prema rješenju od 26. veljače 2018., zbog toga jer FINA još to nije učinila, iako je pravomoćno rješenje zaprimila 20. travnja 2018.</w:t>
      </w:r>
    </w:p>
    <w:p w:rsidRDefault="009E6FA9" w:rsidP="009E6FA9" w:rsidR="009E6FA9">
      <w:pPr>
        <w:pStyle w:val="Tijeloteksta"/>
        <w:jc w:val="both"/>
        <w:rPr>
          <w:rFonts w:hAnsi="Times New Roman" w:ascii="Times New Roman"/>
          <w:sz w:val="24"/>
          <w:szCs w:val="24"/>
        </w:rPr>
      </w:pPr>
    </w:p>
    <w:p w:rsidRDefault="007A5629" w:rsidP="009E6FA9" w:rsidR="007A5629" w:rsidRPr="009E6FA9">
      <w:pPr>
        <w:pStyle w:val="Tijeloteksta"/>
        <w:jc w:val="both"/>
        <w:rPr>
          <w:rFonts w:hAnsi="Times New Roman" w:ascii="Times New Roman"/>
          <w:sz w:val="24"/>
          <w:szCs w:val="24"/>
        </w:rPr>
      </w:pPr>
    </w:p>
    <w:p w:rsidRDefault="009E6FA9" w:rsidP="009E6FA9" w:rsidR="009E6FA9" w:rsidRPr="009E6FA9">
      <w:pPr>
        <w:snapToGrid w:val="false"/>
        <w:spacing w:after="240"/>
        <w:ind w:firstLine="720"/>
        <w:jc w:val="both"/>
        <w:rPr>
          <w:rFonts w:hAnsi="Times New Roman" w:ascii="Times New Roman"/>
          <w:szCs w:val="24"/>
        </w:rPr>
      </w:pPr>
      <w:r w:rsidRPr="009E6FA9">
        <w:rPr>
          <w:rFonts w:hAnsi="Times New Roman" w:ascii="Times New Roman"/>
          <w:szCs w:val="24"/>
        </w:rPr>
        <w:lastRenderedPageBreak/>
        <w:t>Pod točkom 2. dnevnog reda - Podnošenje prigovora na završni popis, nema prigovora na završni popis.</w:t>
      </w:r>
    </w:p>
    <w:p w:rsidRDefault="009E6FA9" w:rsidP="009E6FA9" w:rsidR="009E6FA9" w:rsidRPr="009E6FA9">
      <w:pPr>
        <w:snapToGrid w:val="false"/>
        <w:ind w:firstLine="720"/>
        <w:jc w:val="both"/>
        <w:rPr>
          <w:rFonts w:hAnsi="Times New Roman" w:ascii="Times New Roman"/>
          <w:szCs w:val="24"/>
        </w:rPr>
      </w:pPr>
      <w:r w:rsidRPr="009E6FA9">
        <w:rPr>
          <w:rFonts w:hAnsi="Times New Roman" w:ascii="Times New Roman"/>
          <w:szCs w:val="24"/>
        </w:rPr>
        <w:t>Pod točkom 3. dnevnog reda  - Odlučivanje o neunovčivim predmetima stečajne mase,</w:t>
      </w:r>
      <w:r w:rsidR="00A147B5">
        <w:rPr>
          <w:rFonts w:hAnsi="Times New Roman" w:ascii="Times New Roman"/>
          <w:szCs w:val="24"/>
        </w:rPr>
        <w:t xml:space="preserve"> stečajni</w:t>
      </w:r>
      <w:r w:rsidRPr="009E6FA9">
        <w:rPr>
          <w:rFonts w:hAnsi="Times New Roman" w:ascii="Times New Roman"/>
          <w:szCs w:val="24"/>
        </w:rPr>
        <w:t xml:space="preserve"> upravitelj izjavljuje da nema neunovčenih predmeta stečajne mase.</w:t>
      </w:r>
    </w:p>
    <w:p w:rsidRDefault="009E6FA9" w:rsidP="007A5629" w:rsidR="009E6FA9" w:rsidRPr="009E6FA9">
      <w:pPr>
        <w:snapToGrid w:val="false"/>
        <w:jc w:val="both"/>
        <w:rPr>
          <w:rFonts w:hAnsi="Times New Roman" w:ascii="Times New Roman"/>
          <w:szCs w:val="24"/>
        </w:rPr>
      </w:pPr>
    </w:p>
    <w:p w:rsidRDefault="009E6FA9" w:rsidP="009E6FA9" w:rsidR="009E6FA9">
      <w:pPr>
        <w:snapToGrid w:val="false"/>
        <w:spacing w:after="240"/>
        <w:ind w:firstLine="720"/>
        <w:jc w:val="both"/>
        <w:rPr>
          <w:rFonts w:hAnsi="Times New Roman" w:ascii="Times New Roman"/>
          <w:szCs w:val="24"/>
        </w:rPr>
      </w:pPr>
      <w:r w:rsidRPr="009E6FA9">
        <w:rPr>
          <w:rFonts w:hAnsi="Times New Roman" w:ascii="Times New Roman"/>
          <w:szCs w:val="24"/>
        </w:rPr>
        <w:t>Pod točkom 4. dnevnog reda – Razno, nema pitanja za raspraviti.</w:t>
      </w:r>
    </w:p>
    <w:p w:rsidRDefault="009E6FA9" w:rsidP="009E6FA9" w:rsidR="009E6FA9" w:rsidRPr="009E6FA9">
      <w:pPr>
        <w:snapToGrid w:val="false"/>
        <w:spacing w:after="240"/>
        <w:ind w:firstLine="720"/>
        <w:jc w:val="both"/>
        <w:rPr>
          <w:rFonts w:hAnsi="Times New Roman" w:ascii="Times New Roman"/>
          <w:szCs w:val="24"/>
        </w:rPr>
      </w:pPr>
    </w:p>
    <w:p w:rsidRDefault="009E6FA9" w:rsidP="00764CB8" w:rsidR="00FC4F58" w:rsidRPr="009E6FA9">
      <w:pPr>
        <w:snapToGrid w:val="false"/>
        <w:spacing w:after="240"/>
        <w:ind w:firstLine="720"/>
        <w:jc w:val="both"/>
        <w:rPr>
          <w:rFonts w:hAnsi="Times New Roman" w:ascii="Times New Roman"/>
          <w:szCs w:val="24"/>
        </w:rPr>
      </w:pPr>
      <w:r w:rsidRPr="009E6FA9">
        <w:rPr>
          <w:rFonts w:hAnsi="Times New Roman" w:ascii="Times New Roman"/>
          <w:szCs w:val="24"/>
        </w:rPr>
        <w:t>Skupština vjerovnika donosi</w:t>
      </w:r>
    </w:p>
    <w:p w:rsidRDefault="009E6FA9" w:rsidP="00764CB8" w:rsidR="00FC4F58" w:rsidRPr="009E6FA9">
      <w:pPr>
        <w:snapToGrid w:val="false"/>
        <w:spacing w:after="240"/>
        <w:ind w:firstLine="720"/>
        <w:jc w:val="center"/>
        <w:rPr>
          <w:rFonts w:hAnsi="Times New Roman" w:ascii="Times New Roman"/>
          <w:szCs w:val="24"/>
        </w:rPr>
      </w:pPr>
      <w:r w:rsidRPr="009E6FA9">
        <w:rPr>
          <w:rFonts w:hAnsi="Times New Roman" w:ascii="Times New Roman"/>
          <w:szCs w:val="24"/>
        </w:rPr>
        <w:t>ODLUKE</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Prihvaća se završ</w:t>
      </w:r>
      <w:r w:rsidR="00FC4F58">
        <w:rPr>
          <w:rFonts w:hAnsi="Times New Roman" w:ascii="Times New Roman"/>
          <w:szCs w:val="24"/>
        </w:rPr>
        <w:t>ni račun stečajnog upravitelja</w:t>
      </w:r>
      <w:r w:rsidRPr="009E6FA9">
        <w:rPr>
          <w:rFonts w:hAnsi="Times New Roman" w:ascii="Times New Roman"/>
          <w:szCs w:val="24"/>
        </w:rPr>
        <w:t>.</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Nema primjedbi na završni popis.</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Suglasni smo sa time da se zaključi ovaj stečajni postupak.</w:t>
      </w:r>
    </w:p>
    <w:p w:rsidRDefault="009E6FA9" w:rsidP="009E6FA9" w:rsidR="009E6FA9" w:rsidRPr="009E6FA9">
      <w:pPr>
        <w:pStyle w:val="Odlomakpopisa"/>
        <w:snapToGrid w:val="false"/>
        <w:ind w:left="1440"/>
        <w:jc w:val="both"/>
        <w:rPr>
          <w:rFonts w:hAnsi="Times New Roman" w:ascii="Times New Roman"/>
          <w:szCs w:val="24"/>
        </w:rPr>
      </w:pPr>
    </w:p>
    <w:p w:rsidRDefault="009E6FA9" w:rsidP="009E6FA9" w:rsidR="009E6FA9">
      <w:pPr>
        <w:pStyle w:val="Odlomakpopisa"/>
        <w:snapToGrid w:val="false"/>
        <w:ind w:left="1440"/>
        <w:jc w:val="both"/>
        <w:rPr>
          <w:rFonts w:hAnsi="Times New Roman" w:ascii="Times New Roman"/>
          <w:szCs w:val="24"/>
        </w:rPr>
      </w:pPr>
    </w:p>
    <w:p w:rsidRDefault="00FC4F58" w:rsidP="009E6FA9" w:rsidR="00FC4F58" w:rsidRPr="009E6FA9">
      <w:pPr>
        <w:pStyle w:val="Odlomakpopisa"/>
        <w:snapToGrid w:val="false"/>
        <w:ind w:left="1440"/>
        <w:jc w:val="both"/>
        <w:rPr>
          <w:rFonts w:hAnsi="Times New Roman" w:ascii="Times New Roman"/>
          <w:szCs w:val="24"/>
        </w:rPr>
      </w:pPr>
    </w:p>
    <w:p w:rsidRDefault="009E6FA9" w:rsidP="009E6FA9" w:rsidR="009E6FA9" w:rsidRPr="009E6FA9">
      <w:pPr>
        <w:pStyle w:val="Standard"/>
        <w:spacing w:after="120"/>
        <w:ind w:firstLine="720"/>
        <w:jc w:val="both"/>
        <w:rPr>
          <w:rFonts w:hAnsi="Times New Roman" w:ascii="Times New Roman"/>
          <w:sz w:val="24"/>
          <w:szCs w:val="24"/>
          <w:lang w:val="pl-PL"/>
        </w:rPr>
      </w:pPr>
      <w:r w:rsidRPr="009E6FA9">
        <w:rPr>
          <w:rFonts w:hAnsi="Times New Roman" w:ascii="Times New Roman"/>
          <w:sz w:val="24"/>
          <w:szCs w:val="24"/>
          <w:lang w:val="pl-PL"/>
        </w:rPr>
        <w:t xml:space="preserve">Sud donosi </w:t>
      </w:r>
    </w:p>
    <w:p w:rsidRDefault="007A5629" w:rsidP="00FC4F58" w:rsidR="009E6FA9">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Z A K L J U Č A K</w:t>
      </w:r>
    </w:p>
    <w:p w:rsidRDefault="00FC4F58" w:rsidP="009E6FA9" w:rsidR="00FC4F58" w:rsidRPr="009E6FA9">
      <w:pPr>
        <w:pStyle w:val="Standard"/>
        <w:spacing w:after="120"/>
        <w:jc w:val="both"/>
        <w:rPr>
          <w:rFonts w:hAnsi="Times New Roman" w:ascii="Times New Roman"/>
          <w:sz w:val="24"/>
          <w:szCs w:val="24"/>
          <w:lang w:val="pl-PL"/>
        </w:rPr>
      </w:pPr>
    </w:p>
    <w:p w:rsidRDefault="007A5629" w:rsidP="007A5629" w:rsidR="009E6FA9">
      <w:pPr>
        <w:ind w:firstLine="708"/>
        <w:jc w:val="both"/>
        <w:rPr>
          <w:rFonts w:hAnsi="Times New Roman" w:ascii="Times New Roman"/>
          <w:szCs w:val="24"/>
        </w:rPr>
      </w:pPr>
      <w:r>
        <w:rPr>
          <w:rFonts w:hAnsi="Times New Roman" w:ascii="Times New Roman"/>
          <w:szCs w:val="24"/>
        </w:rPr>
        <w:t>Financijskoj agenciji uputiti će se zamolba da izvijesti sud o tome da li je postupila po rješenju ovog suda od 26. veljače 2018., poslovni broj St-2/15-99, koje im je zajedno sa potvrdom pravomoćnosti dostavljeno 20. travnja 2018.</w:t>
      </w:r>
    </w:p>
    <w:p w:rsidRDefault="007A5629" w:rsidP="00764CB8" w:rsidR="007A5629">
      <w:pPr>
        <w:ind w:firstLine="708"/>
        <w:jc w:val="both"/>
        <w:rPr>
          <w:rFonts w:hAnsi="Times New Roman" w:ascii="Times New Roman"/>
          <w:szCs w:val="24"/>
        </w:rPr>
      </w:pPr>
      <w:r>
        <w:rPr>
          <w:rFonts w:hAnsi="Times New Roman" w:ascii="Times New Roman"/>
          <w:szCs w:val="24"/>
        </w:rPr>
        <w:t xml:space="preserve">Također će se zaključkom naložiti da sva preostala novčana sredstva koja ostanu nakon što Financijska agencija postupi po pravomoćnom rješenju ovog suda od </w:t>
      </w:r>
      <w:r w:rsidRPr="007A5629">
        <w:rPr>
          <w:rFonts w:hAnsi="Times New Roman" w:ascii="Times New Roman"/>
          <w:szCs w:val="24"/>
        </w:rPr>
        <w:t>26. velja</w:t>
      </w:r>
      <w:r w:rsidRPr="007A5629">
        <w:rPr>
          <w:rFonts w:hAnsi="Times New Roman" w:ascii="Times New Roman" w:hint="eastAsia"/>
          <w:szCs w:val="24"/>
        </w:rPr>
        <w:t>č</w:t>
      </w:r>
      <w:r w:rsidRPr="007A5629">
        <w:rPr>
          <w:rFonts w:hAnsi="Times New Roman" w:ascii="Times New Roman"/>
          <w:szCs w:val="24"/>
        </w:rPr>
        <w:t>e 2018., poslovni broj St-2/15-99</w:t>
      </w:r>
      <w:r>
        <w:rPr>
          <w:rFonts w:hAnsi="Times New Roman" w:ascii="Times New Roman"/>
          <w:szCs w:val="24"/>
        </w:rPr>
        <w:t xml:space="preserve">, prenese na račun stečajnog dužnika </w:t>
      </w:r>
      <w:r w:rsidR="00764CB8" w:rsidRPr="00764CB8">
        <w:rPr>
          <w:rFonts w:hAnsi="Times New Roman" w:ascii="Times New Roman"/>
          <w:szCs w:val="24"/>
        </w:rPr>
        <w:t>GRGEC d.o.o. u ste</w:t>
      </w:r>
      <w:r w:rsidR="00764CB8" w:rsidRPr="00764CB8">
        <w:rPr>
          <w:rFonts w:hAnsi="Times New Roman" w:ascii="Times New Roman" w:hint="eastAsia"/>
          <w:szCs w:val="24"/>
        </w:rPr>
        <w:t>č</w:t>
      </w:r>
      <w:r w:rsidR="00764CB8" w:rsidRPr="00764CB8">
        <w:rPr>
          <w:rFonts w:hAnsi="Times New Roman" w:ascii="Times New Roman"/>
          <w:szCs w:val="24"/>
        </w:rPr>
        <w:t>aju, Kotoriba, Kralja Tomislava 122, OIB: 55163470393</w:t>
      </w:r>
      <w:r w:rsidR="00764CB8">
        <w:rPr>
          <w:rFonts w:hAnsi="Times New Roman" w:ascii="Times New Roman"/>
          <w:szCs w:val="24"/>
        </w:rPr>
        <w:t>, broj IBAN: HR2723400091190023776, te da o tome podnese pisano izvješće ovome sudu.</w:t>
      </w:r>
    </w:p>
    <w:p w:rsidRDefault="007A5629" w:rsidP="007A5629" w:rsidR="007A5629">
      <w:pPr>
        <w:ind w:firstLine="708"/>
        <w:jc w:val="both"/>
        <w:rPr>
          <w:rFonts w:hAnsi="Times New Roman" w:ascii="Times New Roman"/>
          <w:szCs w:val="24"/>
        </w:rPr>
      </w:pPr>
    </w:p>
    <w:p w:rsidRDefault="009E6FA9" w:rsidP="009E6FA9" w:rsidR="009E6FA9" w:rsidRPr="009E6FA9">
      <w:pPr>
        <w:jc w:val="both"/>
        <w:rPr>
          <w:rFonts w:hAnsi="Times New Roman" w:ascii="Times New Roman"/>
          <w:szCs w:val="24"/>
        </w:rPr>
      </w:pPr>
    </w:p>
    <w:p w:rsidRDefault="009E6FA9" w:rsidP="009E6FA9" w:rsidR="009E6FA9" w:rsidRPr="009E6FA9">
      <w:pPr>
        <w:ind w:firstLine="708"/>
        <w:jc w:val="both"/>
        <w:rPr>
          <w:rFonts w:hAnsi="Times New Roman" w:ascii="Times New Roman"/>
          <w:szCs w:val="24"/>
        </w:rPr>
      </w:pPr>
      <w:r w:rsidRPr="009E6FA9">
        <w:rPr>
          <w:rFonts w:hAnsi="Times New Roman" w:ascii="Times New Roman"/>
          <w:szCs w:val="24"/>
        </w:rPr>
        <w:t>Ovaj zapisnik objaviti će se na mrežnoj stranici e-Oglasna ploča suda.</w:t>
      </w:r>
    </w:p>
    <w:p w:rsidRDefault="009E6FA9" w:rsidP="009E6FA9" w:rsidR="009E6FA9" w:rsidRPr="009E6FA9">
      <w:pPr>
        <w:ind w:firstLine="708"/>
        <w:jc w:val="both"/>
        <w:rPr>
          <w:rFonts w:hAnsi="Times New Roman" w:ascii="Times New Roman"/>
          <w:szCs w:val="24"/>
        </w:rPr>
      </w:pPr>
    </w:p>
    <w:p w:rsidRDefault="00B80A1F" w:rsidP="00F8533B" w:rsidR="00B80A1F" w:rsidRPr="00F342D1">
      <w:pPr>
        <w:jc w:val="both"/>
        <w:rPr>
          <w:rFonts w:hAnsi="Times New Roman" w:ascii="Times New Roman"/>
          <w:szCs w:val="24"/>
          <w:lang w:val="pl-PL"/>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FC4F58">
        <w:rPr>
          <w:rFonts w:hAnsi="Times New Roman" w:ascii="Times New Roman"/>
          <w:szCs w:val="24"/>
          <w:lang w:eastAsia="hr-HR"/>
        </w:rPr>
        <w:t xml:space="preserve"> </w:t>
      </w:r>
      <w:r w:rsidR="00764CB8">
        <w:rPr>
          <w:rFonts w:hAnsi="Times New Roman" w:ascii="Times New Roman"/>
          <w:szCs w:val="24"/>
          <w:lang w:eastAsia="hr-HR"/>
        </w:rPr>
        <w:t xml:space="preserve">09,20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F443EA" w:rsidP="00F342D1" w:rsidR="00F443EA" w:rsidRPr="001779BC">
      <w:pPr>
        <w:pStyle w:val="Tijeloteksta"/>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98E" w:rsidP="00833A91" w:rsidR="00F7098E">
      <w:r>
        <w:separator/>
      </w:r>
    </w:p>
  </w:endnote>
  <w:endnote w:id="0" w:type="continuationSeparator">
    <w:p w:rsidRDefault="00F7098E" w:rsidP="00833A91" w:rsidR="00F709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98E" w:rsidP="00833A91" w:rsidR="00F7098E">
      <w:r>
        <w:separator/>
      </w:r>
    </w:p>
  </w:footnote>
  <w:footnote w:id="0" w:type="continuationSeparator">
    <w:p w:rsidRDefault="00F7098E" w:rsidP="00833A91" w:rsidR="00F709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R="003E4EFD"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126278">
      <w:rPr>
        <w:rFonts w:hAnsi="Times New Roman" w:ascii="Times New Roman"/>
        <w:noProof/>
        <w:szCs w:val="24"/>
      </w:rPr>
      <w:t>2</w:t>
    </w:r>
    <w:r w:rsidRPr="003656A0">
      <w:rPr>
        <w:rFonts w:hAnsi="Times New Roman" w:ascii="Times New Roman"/>
        <w:szCs w:val="24"/>
      </w:rPr>
      <w:fldChar w:fldCharType="end"/>
    </w:r>
  </w:p>
  <w:p w:rsidRDefault="003E4EFD" w:rsidR="003E4EFD"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A147B5">
      <w:rPr>
        <w:rFonts w:hAnsi="Times New Roman" w:ascii="Times New Roman"/>
        <w:szCs w:val="24"/>
      </w:rPr>
      <w:t>2/15-106</w:t>
    </w:r>
  </w:p>
  <w:p w:rsidRDefault="003E4EFD" w:rsidR="003E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P="00347230" w:rsidR="003E4EFD">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A147B5">
      <w:rPr>
        <w:rFonts w:hAnsi="Times New Roman" w:ascii="Times New Roman"/>
        <w:szCs w:val="24"/>
      </w:rPr>
      <w:t>2/15-106</w:t>
    </w:r>
  </w:p>
  <w:p w:rsidRDefault="003E4EFD" w:rsidP="00833A91" w:rsidR="003E4EFD"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573286"/>
    <w:multiLevelType w:val="hybridMultilevel"/>
    <w:tmpl w:val="779885B6"/>
    <w:lvl w:tplc="348E77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1">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6">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18"/>
  </w:num>
  <w:num w:numId="5">
    <w:abstractNumId w:val="2"/>
  </w:num>
  <w:num w:numId="6">
    <w:abstractNumId w:val="27"/>
  </w:num>
  <w:num w:numId="7">
    <w:abstractNumId w:val="13"/>
  </w:num>
  <w:num w:numId="8">
    <w:abstractNumId w:val="9"/>
  </w:num>
  <w:num w:numId="9">
    <w:abstractNumId w:val="3"/>
  </w:num>
  <w:num w:numId="10">
    <w:abstractNumId w:val="15"/>
  </w:num>
  <w:num w:numId="11">
    <w:abstractNumId w:val="14"/>
  </w:num>
  <w:num w:numId="12">
    <w:abstractNumId w:val="22"/>
  </w:num>
  <w:num w:numId="13">
    <w:abstractNumId w:val="23"/>
  </w:num>
  <w:num w:numId="14">
    <w:abstractNumId w:val="28"/>
  </w:num>
  <w:num w:numId="15">
    <w:abstractNumId w:val="1"/>
  </w:num>
  <w:num w:numId="16">
    <w:abstractNumId w:val="4"/>
  </w:num>
  <w:num w:numId="17">
    <w:abstractNumId w:val="29"/>
  </w:num>
  <w:num w:numId="18">
    <w:abstractNumId w:val="19"/>
  </w:num>
  <w:num w:numId="19">
    <w:abstractNumId w:val="12"/>
  </w:num>
  <w:num w:numId="20">
    <w:abstractNumId w:val="21"/>
  </w:num>
  <w:num w:numId="21">
    <w:abstractNumId w:val="16"/>
  </w:num>
  <w:num w:numId="22">
    <w:abstractNumId w:val="11"/>
  </w:num>
  <w:num w:numId="23">
    <w:abstractNumId w:val="24"/>
  </w:num>
  <w:num w:numId="24">
    <w:abstractNumId w:val="25"/>
  </w:num>
  <w:num w:numId="25">
    <w:abstractNumId w:val="17"/>
  </w:num>
  <w:num w:numId="26">
    <w:abstractNumId w:val="25"/>
  </w:num>
  <w:num w:numId="27">
    <w:abstractNumId w:val="24"/>
    <w:lvlOverride w:ilvl="0">
      <w:startOverride w:val="1"/>
    </w:lvlOverride>
  </w:num>
  <w:num w:numId="28">
    <w:abstractNumId w:val="20"/>
  </w:num>
  <w:num w:numId="29">
    <w:abstractNumId w:val="6"/>
  </w:num>
  <w:num w:numId="30">
    <w:abstractNumId w:val="30"/>
  </w:num>
  <w:num w:numId="31">
    <w:abstractNumId w:va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0D9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748A6"/>
    <w:rsid w:val="00080E49"/>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26278"/>
    <w:rsid w:val="0013416D"/>
    <w:rsid w:val="0014351A"/>
    <w:rsid w:val="0014421B"/>
    <w:rsid w:val="00144DCA"/>
    <w:rsid w:val="00144F51"/>
    <w:rsid w:val="00145DAA"/>
    <w:rsid w:val="00164854"/>
    <w:rsid w:val="0016720A"/>
    <w:rsid w:val="001706B9"/>
    <w:rsid w:val="001779BC"/>
    <w:rsid w:val="00180C00"/>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751"/>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03DA"/>
    <w:rsid w:val="00293E17"/>
    <w:rsid w:val="002A035F"/>
    <w:rsid w:val="002A08C8"/>
    <w:rsid w:val="002A1F1A"/>
    <w:rsid w:val="002A6F79"/>
    <w:rsid w:val="002B2C1D"/>
    <w:rsid w:val="002C2C2E"/>
    <w:rsid w:val="002C6195"/>
    <w:rsid w:val="002D1E1C"/>
    <w:rsid w:val="002D6769"/>
    <w:rsid w:val="002E132B"/>
    <w:rsid w:val="002E3492"/>
    <w:rsid w:val="002E509C"/>
    <w:rsid w:val="002E515F"/>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4956"/>
    <w:rsid w:val="003762E9"/>
    <w:rsid w:val="0037715F"/>
    <w:rsid w:val="00382043"/>
    <w:rsid w:val="00392B9D"/>
    <w:rsid w:val="003A0920"/>
    <w:rsid w:val="003A2BEE"/>
    <w:rsid w:val="003A3546"/>
    <w:rsid w:val="003B5300"/>
    <w:rsid w:val="003C2126"/>
    <w:rsid w:val="003D4F0A"/>
    <w:rsid w:val="003D78DB"/>
    <w:rsid w:val="003E4EFD"/>
    <w:rsid w:val="003E56B8"/>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7407"/>
    <w:rsid w:val="004A2A35"/>
    <w:rsid w:val="004A45EE"/>
    <w:rsid w:val="004A69F2"/>
    <w:rsid w:val="004A6F9A"/>
    <w:rsid w:val="004B4432"/>
    <w:rsid w:val="004C3377"/>
    <w:rsid w:val="004C54FE"/>
    <w:rsid w:val="004E3CB6"/>
    <w:rsid w:val="004F6F72"/>
    <w:rsid w:val="00503EF1"/>
    <w:rsid w:val="00504AF5"/>
    <w:rsid w:val="00513C95"/>
    <w:rsid w:val="005146E0"/>
    <w:rsid w:val="00523477"/>
    <w:rsid w:val="005240F3"/>
    <w:rsid w:val="00527CF9"/>
    <w:rsid w:val="005406FA"/>
    <w:rsid w:val="005458D2"/>
    <w:rsid w:val="00546D28"/>
    <w:rsid w:val="00552FC8"/>
    <w:rsid w:val="00560302"/>
    <w:rsid w:val="00563E15"/>
    <w:rsid w:val="00570DDC"/>
    <w:rsid w:val="00572CD6"/>
    <w:rsid w:val="00596E93"/>
    <w:rsid w:val="005A01D1"/>
    <w:rsid w:val="005B22CD"/>
    <w:rsid w:val="005E1C90"/>
    <w:rsid w:val="005E3128"/>
    <w:rsid w:val="005F4124"/>
    <w:rsid w:val="00604E37"/>
    <w:rsid w:val="00605E51"/>
    <w:rsid w:val="006078DB"/>
    <w:rsid w:val="0061059E"/>
    <w:rsid w:val="006143DB"/>
    <w:rsid w:val="00621110"/>
    <w:rsid w:val="00631E62"/>
    <w:rsid w:val="00637964"/>
    <w:rsid w:val="00643502"/>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64CB8"/>
    <w:rsid w:val="007763F2"/>
    <w:rsid w:val="00790CEC"/>
    <w:rsid w:val="007921C7"/>
    <w:rsid w:val="00795335"/>
    <w:rsid w:val="007959CD"/>
    <w:rsid w:val="007A5629"/>
    <w:rsid w:val="007B0BBE"/>
    <w:rsid w:val="007B15B6"/>
    <w:rsid w:val="007B1BFA"/>
    <w:rsid w:val="007C2724"/>
    <w:rsid w:val="007D55AB"/>
    <w:rsid w:val="007D695A"/>
    <w:rsid w:val="007D6F61"/>
    <w:rsid w:val="007D738A"/>
    <w:rsid w:val="007E16CA"/>
    <w:rsid w:val="007F314C"/>
    <w:rsid w:val="00805088"/>
    <w:rsid w:val="0082253A"/>
    <w:rsid w:val="008302DA"/>
    <w:rsid w:val="00833A91"/>
    <w:rsid w:val="00834EFB"/>
    <w:rsid w:val="008370B8"/>
    <w:rsid w:val="0083717F"/>
    <w:rsid w:val="00846064"/>
    <w:rsid w:val="00846DB2"/>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3103"/>
    <w:rsid w:val="008D4A13"/>
    <w:rsid w:val="008E06AE"/>
    <w:rsid w:val="008E3F84"/>
    <w:rsid w:val="0090267A"/>
    <w:rsid w:val="00904666"/>
    <w:rsid w:val="00910EBC"/>
    <w:rsid w:val="00911208"/>
    <w:rsid w:val="009165B4"/>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E6FA9"/>
    <w:rsid w:val="009F15C4"/>
    <w:rsid w:val="00A0114A"/>
    <w:rsid w:val="00A10162"/>
    <w:rsid w:val="00A147B5"/>
    <w:rsid w:val="00A169E8"/>
    <w:rsid w:val="00A22EDE"/>
    <w:rsid w:val="00A27BF9"/>
    <w:rsid w:val="00A27D82"/>
    <w:rsid w:val="00A30583"/>
    <w:rsid w:val="00A30DC2"/>
    <w:rsid w:val="00A32BEC"/>
    <w:rsid w:val="00A41898"/>
    <w:rsid w:val="00A42C85"/>
    <w:rsid w:val="00A6004B"/>
    <w:rsid w:val="00A621D7"/>
    <w:rsid w:val="00A659FF"/>
    <w:rsid w:val="00A70EF9"/>
    <w:rsid w:val="00A715E1"/>
    <w:rsid w:val="00A743A9"/>
    <w:rsid w:val="00A750EE"/>
    <w:rsid w:val="00A844C5"/>
    <w:rsid w:val="00A918AE"/>
    <w:rsid w:val="00A91E66"/>
    <w:rsid w:val="00A931F3"/>
    <w:rsid w:val="00A96A9D"/>
    <w:rsid w:val="00AA056C"/>
    <w:rsid w:val="00AA27DD"/>
    <w:rsid w:val="00AA606D"/>
    <w:rsid w:val="00AB2650"/>
    <w:rsid w:val="00AC3A73"/>
    <w:rsid w:val="00AC74CC"/>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A064A"/>
    <w:rsid w:val="00BA0EF5"/>
    <w:rsid w:val="00BA36FE"/>
    <w:rsid w:val="00BA4B29"/>
    <w:rsid w:val="00BB6BF1"/>
    <w:rsid w:val="00BC08FC"/>
    <w:rsid w:val="00BE0456"/>
    <w:rsid w:val="00BE1182"/>
    <w:rsid w:val="00BF05BF"/>
    <w:rsid w:val="00C00267"/>
    <w:rsid w:val="00C066D6"/>
    <w:rsid w:val="00C13658"/>
    <w:rsid w:val="00C136A8"/>
    <w:rsid w:val="00C1423B"/>
    <w:rsid w:val="00C23BF2"/>
    <w:rsid w:val="00C24EED"/>
    <w:rsid w:val="00C27F97"/>
    <w:rsid w:val="00C32585"/>
    <w:rsid w:val="00C3387F"/>
    <w:rsid w:val="00C362DB"/>
    <w:rsid w:val="00C36AE5"/>
    <w:rsid w:val="00C44F96"/>
    <w:rsid w:val="00C50F21"/>
    <w:rsid w:val="00C53C39"/>
    <w:rsid w:val="00C725C5"/>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34E0"/>
    <w:rsid w:val="00D86125"/>
    <w:rsid w:val="00DB573F"/>
    <w:rsid w:val="00DF684C"/>
    <w:rsid w:val="00E0303C"/>
    <w:rsid w:val="00E0360A"/>
    <w:rsid w:val="00E062FF"/>
    <w:rsid w:val="00E157C2"/>
    <w:rsid w:val="00E17D7F"/>
    <w:rsid w:val="00E2005C"/>
    <w:rsid w:val="00E30274"/>
    <w:rsid w:val="00E5185F"/>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342D1"/>
    <w:rsid w:val="00F414F0"/>
    <w:rsid w:val="00F42F24"/>
    <w:rsid w:val="00F443EA"/>
    <w:rsid w:val="00F46A17"/>
    <w:rsid w:val="00F47628"/>
    <w:rsid w:val="00F47D3D"/>
    <w:rsid w:val="00F534E4"/>
    <w:rsid w:val="00F60FF0"/>
    <w:rsid w:val="00F63C32"/>
    <w:rsid w:val="00F666FD"/>
    <w:rsid w:val="00F7098E"/>
    <w:rsid w:val="00F72F1D"/>
    <w:rsid w:val="00F74015"/>
    <w:rsid w:val="00F747E3"/>
    <w:rsid w:val="00F74FA7"/>
    <w:rsid w:val="00F76185"/>
    <w:rsid w:val="00F8533B"/>
    <w:rsid w:val="00F93756"/>
    <w:rsid w:val="00F96741"/>
    <w:rsid w:val="00FA1334"/>
    <w:rsid w:val="00FA3E46"/>
    <w:rsid w:val="00FA54F6"/>
    <w:rsid w:val="00FA7CD9"/>
    <w:rsid w:val="00FB1C4D"/>
    <w:rsid w:val="00FC1921"/>
    <w:rsid w:val="00FC4F58"/>
    <w:rsid w:val="00FD0049"/>
    <w:rsid w:val="00FD2CDC"/>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126278"/>
    <w:rPr>
      <w:color w:val="808080"/>
      <w:bdr w:space="0" w:sz="0" w:color="auto" w:val="none"/>
      <w:shd w:fill="auto" w:color="auto" w:val="clear"/>
    </w:rPr>
  </w:style>
  <w:style w:customStyle="true" w:styleId="eSPISCCParagraphDefaultFont" w:type="character">
    <w:name w:val="eSPIS_CC_Paragraph Default Font"/>
    <w:basedOn w:val="Zadanifontodlomka"/>
    <w:rsid w:val="001262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627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262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62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126278"/>
    <w:rPr>
      <w:color w:val="808080"/>
      <w:bdr w:color="auto" w:space="0" w:sz="0" w:val="none"/>
      <w:shd w:color="auto" w:fill="auto" w:val="clear"/>
    </w:rPr>
  </w:style>
  <w:style w:customStyle="1" w:styleId="eSPISCCParagraphDefaultFont" w:type="character">
    <w:name w:val="eSPIS_CC_Paragraph Default Font"/>
    <w:basedOn w:val="Zadanifontodlomka"/>
    <w:rsid w:val="001262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627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262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62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svibnja 2018.</izvorni_sadrzaj>
    <derivirana_varijabla naziv="DomainObject.StvarniPocetakDatum_1">4. svibnja 2018.</derivirana_varijabla>
  </DomainObject.StvarniPocetakDatum>
  <DomainObject.StvarniZavrsetakDatum>
    <izvorni_sadrzaj>4. svibnja 2018.</izvorni_sadrzaj>
    <derivirana_varijabla naziv="DomainObject.StvarniZavrsetakDatum_1">4. svibnja 2018.</derivirana_varijabla>
  </DomainObject.StvarniZavrsetakDatum>
  <DomainObject.PlaniraniZavrsetakDatum>
    <izvorni_sadrzaj>4. svibnja 2018.</izvorni_sadrzaj>
    <derivirana_varijabla naziv="DomainObject.PlaniraniZavrsetakDatum_1">4. svibnja 2018.</derivirana_varijabla>
  </DomainObject.PlaniraniZavrsetakDatum>
  <DomainObject.PlaniraniPocetakDatum>
    <izvorni_sadrzaj>4. svibnja 2018.</izvorni_sadrzaj>
    <derivirana_varijabla naziv="DomainObject.PlaniraniPocetakDatum_1">4. svibnja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2018.</izvorni_sadrzaj>
    <derivirana_varijabla naziv="DomainObject.Zapisnik.DatumKreiranja_1">4. svibnja 2018.</derivirana_varijabla>
  </DomainObject.Zapisnik.DatumKreiranja>
  <DomainObject.Zapisnik.ImovinskaKorist>
    <izvorni_sadrzaj/>
    <derivirana_varijabla naziv="DomainObject.Zapisnik.ImovinskaKorist_1"/>
  </DomainObject.Zapisnik.ImovinskaKorist>
  <DomainObject.Zapisnik.Oznaka>
    <izvorni_sadrzaj>St-2/2015-106</izvorni_sadrzaj>
    <derivirana_varijabla naziv="DomainObject.Zapisnik.Oznaka_1">St-2/2015-106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2015.</izvorni_sadrzaj>
    <derivirana_varijabla naziv="DomainObject.Predmet.DatumOsnivanja_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17.8.2017</izvorni_sadrzaj>
    <derivirana_varijabla naziv="DomainObject.Predmet.PrimjedbaSuca_1">ŽALBA 17.8.2017</derivirana_varijabla>
  </DomainObject.Predmet.PrimjedbaSuca>
  <DomainObject.Predmet.ProtustrankaFormated>
    <izvorni_sadrzaj>  GRGEC društvo s ograničenom odgovornošću za ugostiteljstvo i trgovinu u stečaju</izvorni_sadrzaj>
    <derivirana_varijabla naziv="DomainObject.Predmet.ProtustrankaFormated_1">  GRGEC društvo s ograničenom odgovornošću za ugostiteljstvo i trgovinu u stečaju</derivirana_varijabla>
  </DomainObject.Predmet.ProtustrankaFormated>
  <DomainObject.Predmet.ProtustrankaFormatedOIB>
    <izvorni_sadrzaj>  GRGEC društvo s ograničenom odgovornošću za ugostiteljstvo i trgovinu u stečaju, OIB 55163470393</izvorni_sadrzaj>
    <derivirana_varijabla naziv="DomainObject.Predmet.ProtustrankaFormatedOIB_1">  GRGEC društvo s ograničenom odgovornošću za ugostiteljstvo i trgovinu u stečaju, OIB 55163470393</derivirana_varijabla>
  </DomainObject.Predmet.ProtustrankaFormatedOIB>
  <DomainObject.Predmet.ProtustrankaFormatedWithAdress>
    <izvorni_sadrzaj> GRGEC društvo s ograničenom odgovornošću za ugostiteljstvo i trgovinu u stečaju, Kralja Tomislava 122, 40320 Kotoriba</izvorni_sadrzaj>
    <derivirana_varijabla naziv="DomainObject.Predmet.ProtustrankaFormatedWithAdress_1"> GRGEC društvo s ograničenom odgovornošću za ugostiteljstvo i trgovinu u stečaju, Kralja Tomislava 122, 40320 Kotoriba</derivirana_varijabla>
  </DomainObject.Predmet.ProtustrankaFormatedWithAdress>
  <DomainObject.Predmet.ProtustrankaFormatedWithAdressOIB>
    <izvorni_sadrzaj> GRGEC društvo s ograničenom odgovornošću za ugostiteljstvo i trgovinu u stečaju, OIB 55163470393, Kralja Tomislava 122, 40320 Kotoriba</izvorni_sadrzaj>
    <derivirana_varijabla naziv="DomainObject.Predmet.ProtustrankaFormatedWithAdressOIB_1"> GRGEC društvo s ograničenom odgovornošću za ugostiteljstvo i trgovinu u stečaju, OIB 55163470393, Kralja Tomislava 122, 40320 Kotoriba</derivirana_varijabla>
  </DomainObject.Predmet.ProtustrankaFormatedWithAdressOIB>
  <DomainObject.Predmet.ProtustrankaWithAdress>
    <izvorni_sadrzaj>GRGEC društvo s ograničenom odgovornošću za ugostiteljstvo i trgovinu u stečaju Kralja Tomislava 122, 40320 Kotoriba</izvorni_sadrzaj>
    <derivirana_varijabla naziv="DomainObject.Predmet.ProtustrankaWithAdress_1">GRGEC društvo s ograničenom odgovornošću za ugostiteljstvo i trgovinu u stečaju Kralja Tomislava 122, 40320 Kotoriba</derivirana_varijabla>
  </DomainObject.Predmet.ProtustrankaWithAdress>
  <DomainObject.Predmet.ProtustrankaWithAdressOIB>
    <izvorni_sadrzaj>GRGEC društvo s ograničenom odgovornošću za ugostiteljstvo i trgovinu u stečaju, OIB 55163470393, Kralja Tomislava 122, 40320 Kotoriba</izvorni_sadrzaj>
    <derivirana_varijabla naziv="DomainObject.Predmet.ProtustrankaWithAdressOIB_1">GRGEC društvo s ograničenom odgovornošću za ugostiteljstvo i trgovinu u stečaju, OIB 55163470393, Kralja Tomislava 122, 40320 Kotoriba</derivirana_varijabla>
  </DomainObject.Predmet.ProtustrankaWithAdressOIB>
  <DomainObject.Predmet.ProtustrankaNazivFormated>
    <izvorni_sadrzaj>GRGEC društvo s ograničenom odgovornošću za ugostiteljstvo i trgovinu u stečaju</izvorni_sadrzaj>
    <derivirana_varijabla naziv="DomainObject.Predmet.ProtustrankaNazivFormated_1">GRGEC društvo s ograničenom odgovornošću za ugostiteljstvo i trgovinu u stečaju</derivirana_varijabla>
  </DomainObject.Predmet.ProtustrankaNazivFormated>
  <DomainObject.Predmet.ProtustrankaNazivFormatedOIB>
    <izvorni_sadrzaj>GRGEC društvo s ograničenom odgovornošću za ugostiteljstvo i trgovinu u stečaju, OIB 55163470393</izvorni_sadrzaj>
    <derivirana_varijabla naziv="DomainObject.Predmet.ProtustrankaNazivFormatedOIB_1">GRGEC društvo s ograničenom odgovornošću za ugostiteljstvo i trgovinu u stečaju, OIB 55163470393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u Čakovcu</izvorni_sadrzaj>
    <derivirana_varijabla naziv="DomainObject.Predmet.StrankaFormated_1">  Ministarstvo financija Porezna uprava Područni ured u Čakovcu</derivirana_varijabla>
  </DomainObject.Predmet.StrankaFormated>
  <DomainObject.Predmet.StrankaFormatedOIB>
    <izvorni_sadrzaj>  Ministarstvo financija Porezna uprava Područni ured u Čakovcu, OIB 18683136487</izvorni_sadrzaj>
    <derivirana_varijabla naziv="DomainObject.Predmet.StrankaFormatedOIB_1">  Ministarstvo financija Porezna uprava Područni ured u Čakovcu, OIB 18683136487</derivirana_varijabla>
  </DomainObject.Predmet.StrankaFormatedOIB>
  <DomainObject.Predmet.StrankaFormatedWithAdress>
    <izvorni_sadrzaj> Ministarstvo financija Porezna uprava Područni ured u Čakovcu, O.Keršovanija 11, 40000 Čakovec</izvorni_sadrzaj>
    <derivirana_varijabla naziv="DomainObject.Predmet.StrankaFormatedWithAdress_1"> Ministarstvo financija Porezna uprava Područni ured u Čakovcu, O.Keršovanija 11, 40000 Čakovec</derivirana_varijabla>
  </DomainObject.Predmet.StrankaFormatedWithAdress>
  <DomainObject.Predmet.StrankaFormatedWithAdressOIB>
    <izvorni_sadrzaj> Ministarstvo financija Porezna uprava Područni ured u Čakovcu, OIB 18683136487, O.Keršovanija 11, 40000 Čakovec</izvorni_sadrzaj>
    <derivirana_varijabla naziv="DomainObject.Predmet.StrankaFormatedWithAdressOIB_1"> Ministarstvo financija Porezna uprava Područni ured u Čakovcu, OIB 18683136487, O.Keršovanija 11, 40000 Čakovec</derivirana_varijabla>
  </DomainObject.Predmet.StrankaFormatedWithAdressOIB>
  <DomainObject.Predmet.StrankaWithAdress>
    <izvorni_sadrzaj>Ministarstvo financija Porezna uprava Područni ured u Čakovcu O.Keršovanija 11,40000 Čakovec</izvorni_sadrzaj>
    <derivirana_varijabla naziv="DomainObject.Predmet.StrankaWithAdress_1">Ministarstvo financija Porezna uprava Područni ured u Čakovcu O.Keršovanija 11,40000 Čakovec</derivirana_varijabla>
  </DomainObject.Predmet.StrankaWithAdress>
  <DomainObject.Predmet.StrankaWithAdressOIB>
    <izvorni_sadrzaj>Ministarstvo financija Porezna uprava Područni ured u Čakovcu, OIB 18683136487, O.Keršovanija 11,40000 Čakovec</izvorni_sadrzaj>
    <derivirana_varijabla naziv="DomainObject.Predmet.StrankaWithAdressOIB_1">Ministarstvo financija Porezna uprava Područni ured u Čakovcu, OIB 18683136487, O.Keršovanija 11,40000 Čakovec</derivirana_varijabla>
  </DomainObject.Predmet.StrankaWithAdressOIB>
  <DomainObject.Predmet.StrankaNazivFormated>
    <izvorni_sadrzaj>Ministarstvo financija Porezna uprava Područni ured u Čakovcu</izvorni_sadrzaj>
    <derivirana_varijabla naziv="DomainObject.Predmet.StrankaNazivFormated_1">Ministarstvo financija Porezna uprava Područni ured u Čakovcu</derivirana_varijabla>
  </DomainObject.Predmet.StrankaNazivFormated>
  <DomainObject.Predmet.StrankaNazivFormatedOIB>
    <izvorni_sadrzaj>Ministarstvo financija Porezna uprava Područni ured u Čakovcu, OIB 18683136487</izvorni_sadrzaj>
    <derivirana_varijabla naziv="DomainObject.Predmet.StrankaNazivFormatedOIB_1">Ministarstvo financija Porezna uprava Područni ured u Čakovcu,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257981.78</izvorni_sadrzaj>
    <derivirana_varijabla naziv="DomainObject.Predmet.TrenutnaVrijednost_1">257981.78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Ministarstvo financija Porezna uprava Područni ured u Čakovcu</item>
    </izvorni_sadrzaj>
    <derivirana_varijabla naziv="DomainObject.Predmet.StrankaListFormated_1">
      <item>Ministarstvo financija Porezna uprava Područni ured u Čakovcu</item>
    </derivirana_varijabla>
  </DomainObject.Predmet.StrankaListFormated>
  <DomainObject.Predmet.StrankaListFormatedOIB>
    <izvorni_sadrzaj>
      <item>Ministarstvo financija Porezna uprava Područni ured u Čakovcu, OIB 18683136487</item>
    </izvorni_sadrzaj>
    <derivirana_varijabla naziv="DomainObject.Predmet.StrankaListFormatedOIB_1">
      <item>Ministarstvo financija Porezna uprava Područni ured u Čakovcu, OIB 18683136487</item>
    </derivirana_varijabla>
  </DomainObject.Predmet.StrankaListFormatedOIB>
  <DomainObject.Predmet.StrankaListFormatedWithAdress>
    <izvorni_sadrzaj>
      <item>Ministarstvo financija Porezna uprava Područni ured u Čakovcu, O.Keršovanija 11, 40000 Čakovec</item>
    </izvorni_sadrzaj>
    <derivirana_varijabla naziv="DomainObject.Predmet.StrankaListFormatedWithAdress_1">
      <item>Ministarstvo financija Porezna uprava Područni ured u Čakovcu, O.Keršovanija 11, 40000 Čakovec</item>
    </derivirana_varijabla>
  </DomainObject.Predmet.StrankaListFormatedWithAdress>
  <DomainObject.Predmet.StrankaListFormatedWithAdressOIB>
    <izvorni_sadrzaj>
      <item>Ministarstvo financija Porezna uprava Područni ured u Čakovcu, OIB 18683136487, O.Keršovanija 11, 40000 Čakovec</item>
    </izvorni_sadrzaj>
    <derivirana_varijabla naziv="DomainObject.Predmet.StrankaListFormatedWithAdressOIB_1">
      <item>Ministarstvo financija Porezna uprava Područni ured u Čakovcu, OIB 18683136487, O.Keršovanija 11, 40000 Čakovec</item>
    </derivirana_varijabla>
  </DomainObject.Predmet.StrankaListFormatedWithAdressOIB>
  <DomainObject.Predmet.StrankaListNazivFormated>
    <izvorni_sadrzaj>
      <item>Ministarstvo financija Porezna uprava Područni ured u Čakovcu</item>
    </izvorni_sadrzaj>
    <derivirana_varijabla naziv="DomainObject.Predmet.StrankaListNazivFormated_1">
      <item>Ministarstvo financija Porezna uprava Područni ured u Čakovcu</item>
    </derivirana_varijabla>
  </DomainObject.Predmet.StrankaListNazivFormated>
  <DomainObject.Predmet.StrankaListNazivFormatedOIB>
    <izvorni_sadrzaj>
      <item>Ministarstvo financija Porezna uprava Područni ured u Čakovcu, OIB 18683136487</item>
    </izvorni_sadrzaj>
    <derivirana_varijabla naziv="DomainObject.Predmet.StrankaListNazivFormatedOIB_1">
      <item>Ministarstvo financija Porezna uprava Područni ured u Čakovcu, OIB 18683136487</item>
    </derivirana_varijabla>
  </DomainObject.Predmet.StrankaListNazivFormatedOIB>
  <DomainObject.Predmet.ProtuStrankaListFormated>
    <izvorni_sadrzaj>
      <item>GRGEC društvo s ograničenom odgovornošću za ugostiteljstvo i trgovinu u stečaju</item>
    </izvorni_sadrzaj>
    <derivirana_varijabla naziv="DomainObject.Predmet.ProtuStrankaListFormated_1">
      <item>GRGEC društvo s ograničenom odgovornošću za ugostiteljstvo i trgovinu u stečaju</item>
    </derivirana_varijabla>
  </DomainObject.Predmet.ProtuStrankaListFormated>
  <DomainObject.Predmet.ProtuStrankaListFormatedOIB>
    <izvorni_sadrzaj>
      <item>GRGEC društvo s ograničenom odgovornošću za ugostiteljstvo i trgovinu u stečaju, OIB 55163470393</item>
    </izvorni_sadrzaj>
    <derivirana_varijabla naziv="DomainObject.Predmet.ProtuStrankaListFormatedOIB_1">
      <item>GRGEC društvo s ograničenom odgovornošću za ugostiteljstvo i trgovinu u stečaju, OIB 55163470393</item>
    </derivirana_varijabla>
  </DomainObject.Predmet.ProtuStrankaListFormatedOIB>
  <DomainObject.Predmet.ProtuStrankaListFormatedWithAdress>
    <izvorni_sadrzaj>
      <item>GRGEC društvo s ograničenom odgovornošću za ugostiteljstvo i trgovinu u stečaju, Kralja Tomislava 122, 40320 Kotoriba</item>
    </izvorni_sadrzaj>
    <derivirana_varijabla naziv="DomainObject.Predmet.ProtuStrankaListFormatedWithAdress_1">
      <item>GRGEC društvo s ograničenom odgovornošću za ugostiteljstvo i trgovinu u stečaju, Kralja Tomislava 122, 40320 Kotoriba</item>
    </derivirana_varijabla>
  </DomainObject.Predmet.ProtuStrankaListFormatedWithAdress>
  <DomainObject.Predmet.ProtuStrankaListFormatedWithAdressOIB>
    <izvorni_sadrzaj>
      <item>GRGEC društvo s ograničenom odgovornošću za ugostiteljstvo i trgovinu u stečaju, OIB 55163470393, Kralja Tomislava 122, 40320 Kotoriba</item>
    </izvorni_sadrzaj>
    <derivirana_varijabla naziv="DomainObject.Predmet.ProtuStrankaListFormatedWithAdressOIB_1">
      <item>GRGEC društvo s ograničenom odgovornošću za ugostiteljstvo i trgovinu u stečaju, OIB 55163470393, Kralja Tomislava 122, 40320 Kotoriba</item>
    </derivirana_varijabla>
  </DomainObject.Predmet.ProtuStrankaListFormatedWithAdressOIB>
  <DomainObject.Predmet.ProtuStrankaListNazivFormated>
    <izvorni_sadrzaj>
      <item>GRGEC društvo s ograničenom odgovornošću za ugostiteljstvo i trgovinu u stečaju</item>
    </izvorni_sadrzaj>
    <derivirana_varijabla naziv="DomainObject.Predmet.ProtuStrankaListNazivFormated_1">
      <item>GRGEC društvo s ograničenom odgovornošću za ugostiteljstvo i trgovinu u stečaju</item>
    </derivirana_varijabla>
  </DomainObject.Predmet.ProtuStrankaListNazivFormated>
  <DomainObject.Predmet.ProtuStrankaListNazivFormatedOIB>
    <izvorni_sadrzaj>
      <item>GRGEC društvo s ograničenom odgovornošću za ugostiteljstvo i trgovinu u stečaju, OIB 55163470393</item>
    </izvorni_sadrzaj>
    <derivirana_varijabla naziv="DomainObject.Predmet.ProtuStrankaListNazivFormatedOIB_1">
      <item>GRGEC društvo s ograničenom odgovornošću za ugostiteljstvo i trgovinu u stečaju, OIB 55163470393</item>
    </derivirana_varijabla>
  </DomainObject.Predmet.ProtuStrankaListNazivFormatedOIB>
  <DomainObject.Predmet.OstaliListFormated>
    <izvorni_sadrzaj>
      <item>Županijsko državno odvjetništvo u Varaždinu</item>
      <item>Oglasna ploča</item>
      <item>Sudski registar</item>
      <item>Eva Grgec</item>
      <item>Nenad Homar</item>
      <item>Igor Ivanković</item>
    </izvorni_sadrzaj>
    <derivirana_varijabla naziv="DomainObject.Predmet.OstaliListFormated_1">
      <item>Županijsko državno odvjetništvo u Varaždinu</item>
      <item>Oglasna ploča</item>
      <item>Sudski registar</item>
      <item>Eva Grgec</item>
      <item>Nenad Homar</item>
      <item>Igor Ivanković</item>
    </derivirana_varijabla>
  </DomainObject.Predmet.OstaliListFormated>
  <DomainObject.Predmet.OstaliListFormatedOIB>
    <izvorni_sadrzaj>
      <item>Županijsko državno odvjetništvo u Varaždinu</item>
      <item>Oglasna ploča</item>
      <item>Sudski registar</item>
      <item>Eva Grgec, OIB 97833935107</item>
      <item>Nenad Homar, OIB 11719729882</item>
      <item>Igor Ivanković, OIB 02059057112</item>
    </izvorni_sadrzaj>
    <derivirana_varijabla naziv="DomainObject.Predmet.OstaliListFormatedOIB_1">
      <item>Županijsko državno odvjetništvo u Varaždinu</item>
      <item>Oglasna ploča</item>
      <item>Sudski registar</item>
      <item>Eva Grgec, OIB 97833935107</item>
      <item>Nenad Homar, OIB 11719729882</item>
      <item>Igor Ivanković, OIB 02059057112</item>
    </derivirana_varijabla>
  </DomainObject.Predmet.OstaliListFormatedOIB>
  <DomainObject.Predmet.OstaliListFormatedWithAdress>
    <izvorni_sadrzaj>
      <item>Županijsko državno odvjetništvo u Varaždinu, B.Radića 2, 42000 Varaždin</item>
      <item>Oglasna ploča</item>
      <item>Sudski registar, B.Radića 2, 42000 Varaždin</item>
      <item>Eva Grgec, Ulica Kralja Tomislava 122, 40320 Kotoriba</item>
      <item>Nenad Homar, Dravska Ulica 1, 48000 Koprivnica</item>
      <item>Igor Ivanković, Trpanjska 10, 31000 Osijek</item>
    </izvorni_sadrzaj>
    <derivirana_varijabla naziv="DomainObject.Predmet.OstaliListFormatedWithAdress_1">
      <item>Županijsko državno odvjetništvo u Varaždinu, B.Radića 2, 42000 Varaždin</item>
      <item>Oglasna ploča</item>
      <item>Sudski registar, B.Radića 2, 42000 Varaždin</item>
      <item>Eva Grgec, Ulica Kralja Tomislava 122, 40320 Kotoriba</item>
      <item>Nenad Homar, Dravska Ulica 1, 48000 Koprivnica</item>
      <item>Igor Ivanković, Trpanjska 10, 31000 Osijek</item>
    </derivirana_varijabla>
  </DomainObject.Predmet.OstaliListFormatedWithAdress>
  <DomainObject.Predmet.OstaliListFormatedWithAdressOIB>
    <izvorni_sadrzaj>
      <item>Županijsko državno odvjetništvo u Varaždinu, B.Radića 2, 42000 Varaždin</item>
      <item>Oglasna ploča</item>
      <item>Sudski registar, B.Radića 2, 42000 Varaždin</item>
      <item>Eva Grgec, OIB 97833935107, Ulica Kralja Tomislava 122, 40320 Kotoriba</item>
      <item>Nenad Homar, OIB 11719729882, Dravska Ulica 1, 48000 Koprivnica</item>
      <item>Igor Ivanković, OIB 02059057112, Trpanjska 10, 31000 Osijek</item>
    </izvorni_sadrzaj>
    <derivirana_varijabla naziv="DomainObject.Predmet.OstaliListFormatedWithAdressOIB_1">
      <item>Županijsko državno odvjetništvo u Varaždinu, B.Radića 2, 42000 Varaždin</item>
      <item>Oglasna ploča</item>
      <item>Sudski registar, B.Radića 2, 42000 Varaždin</item>
      <item>Eva Grgec, OIB 97833935107, Ulica Kralja Tomislava 122, 40320 Kotoriba</item>
      <item>Nenad Homar, OIB 11719729882, Dravska Ulica 1, 48000 Koprivnica</item>
      <item>Igor Ivanković, OIB 02059057112, Trpanjska 10, 31000 Osijek</item>
    </derivirana_varijabla>
  </DomainObject.Predmet.OstaliListFormatedWithAdressOIB>
  <DomainObject.Predmet.OstaliListNazivFormated>
    <izvorni_sadrzaj>
      <item>Županijsko državno odvjetništvo u Varaždinu</item>
      <item>Oglasna ploča</item>
      <item>Sudski registar</item>
      <item>Eva Grgec</item>
      <item>Nenad Homar</item>
      <item>Igor Ivanković</item>
    </izvorni_sadrzaj>
    <derivirana_varijabla naziv="DomainObject.Predmet.OstaliListNazivFormated_1">
      <item>Županijsko državno odvjetništvo u Varaždinu</item>
      <item>Oglasna ploča</item>
      <item>Sudski registar</item>
      <item>Eva Grgec</item>
      <item>Nenad Homar</item>
      <item>Igor Ivanković</item>
    </derivirana_varijabla>
  </DomainObject.Predmet.OstaliListNazivFormated>
  <DomainObject.Predmet.OstaliListNazivFormatedOIB>
    <izvorni_sadrzaj>
      <item>Županijsko državno odvjetništvo u Varaždinu</item>
      <item>Oglasna ploča</item>
      <item>Sudski registar</item>
      <item>Eva Grgec, OIB 97833935107</item>
      <item>Nenad Homar, OIB 11719729882</item>
      <item>Igor Ivanković, OIB 02059057112</item>
    </izvorni_sadrzaj>
    <derivirana_varijabla naziv="DomainObject.Predmet.OstaliListNazivFormatedOIB_1">
      <item>Županijsko državno odvjetništvo u Varaždinu</item>
      <item>Oglasna ploča</item>
      <item>Sudski registar</item>
      <item>Eva Grgec, OIB 97833935107</item>
      <item>Nenad Homar, OIB 11719729882</item>
      <item>Igor Ivanković, OIB 02059057112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St-2/2015-106</izvorni_sadrzaj>
    <derivirana_varijabla naziv="DomainObject.PoslovniBrojDokumenta_1">St-2/2015-106</derivirana_varijabla>
  </DomainObject.PoslovniBrojDokumenta>
  <DomainObject.Predmet.StrankaIDrugi>
    <izvorni_sadrzaj>Ministarstvo financija Porezna uprava Područni ured u Čakovcu</izvorni_sadrzaj>
    <derivirana_varijabla naziv="DomainObject.Predmet.StrankaIDrugi_1">Ministarstvo financija Porezna uprava Područni ured u Čakovcu</derivirana_varijabla>
  </DomainObject.Predmet.StrankaIDrugi>
  <DomainObject.Predmet.ProtustrankaIDrugi>
    <izvorni_sadrzaj>GRGEC društvo s ograničenom odgovornošću za ugostiteljstvo i trgovinu u stečaju</izvorni_sadrzaj>
    <derivirana_varijabla naziv="DomainObject.Predmet.ProtustrankaIDrugi_1">GRGEC društvo s ograničenom odgovornošću za ugostiteljstvo i trgovinu u stečaju</derivirana_varijabla>
  </DomainObject.Predmet.ProtustrankaIDrugi>
  <DomainObject.Predmet.StrankaIDrugiAdressOIB>
    <izvorni_sadrzaj>Ministarstvo financija Porezna uprava Područni ured u Čakovcu, OIB 18683136487, O.Keršovanija 11, 40000 Čakovec</izvorni_sadrzaj>
    <derivirana_varijabla naziv="DomainObject.Predmet.StrankaIDrugiAdressOIB_1">Ministarstvo financija Porezna uprava Područni ured u Čakovcu, OIB 18683136487, O.Keršovanija 11, 40000 Čakovec</derivirana_varijabla>
  </DomainObject.Predmet.StrankaIDrugiAdressOIB>
  <DomainObject.Predmet.ProtustrankaIDrugiAdressOIB>
    <izvorni_sadrzaj>GRGEC društvo s ograničenom odgovornošću za ugostiteljstvo i trgovinu u stečaju, OIB 55163470393, Kralja Tomislava 122, 40320 Kotoriba</izvorni_sadrzaj>
    <derivirana_varijabla naziv="DomainObject.Predmet.ProtustrankaIDrugiAdressOIB_1">GRGEC društvo s ograničenom odgovornošću za ugostiteljstvo i trgovinu u stečaju, OIB 55163470393, Kralja Tomislava 122, 40320 Kotoriba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u Čakovcu</item>
      <item>GRGEC društvo s ograničenom odgovornošću za ugostiteljstvo i trgovinu u stečaju</item>
      <item>Županijsko državno odvjetništvo u Varaždinu</item>
      <item>Oglasna ploča</item>
      <item>Sudski registar</item>
      <item>Eva Grgec</item>
      <item>Nenad Homar</item>
      <item>Igor Ivanković</item>
    </izvorni_sadrzaj>
    <derivirana_varijabla naziv="DomainObject.Predmet.SudioniciListNaziv_1">
      <item>Ministarstvo financija Porezna uprava Područni ured u Čakovcu</item>
      <item>GRGEC društvo s ograničenom odgovornošću za ugostiteljstvo i trgovinu u stečaju</item>
      <item>Županijsko državno odvjetništvo u Varaždinu</item>
      <item>Oglasna ploča</item>
      <item>Sudski registar</item>
      <item>Eva Grgec</item>
      <item>Nenad Homar</item>
      <item>Igor Ivanković</item>
    </derivirana_varijabla>
  </DomainObject.Predmet.SudioniciListNaziv>
  <DomainObject.Predmet.SudioniciListAdressOIB>
    <izvorni_sadrzaj>
      <item>Ministarstvo financija Porezna uprava Područni ured u Čakovcu, OIB 18683136487, O.Keršovanija 11,40000 Čakovec</item>
      <item>GRGEC društvo s ograničenom odgovornošću za ugostiteljstvo i trgovinu u stečaju, OIB 55163470393, Kralja Tomislava 122,40320 Kotoriba</item>
      <item>Županijsko državno odvjetništvo u Varaždinu, B.Radića 2,42000 Varaždin</item>
      <item>Oglasna ploča</item>
      <item>Sudski registar, B.Radića 2,42000 Varaždin</item>
      <item>Eva Grgec, OIB 97833935107, Ulica Kralja Tomislava 122,40320 Kotoriba</item>
      <item>Nenad Homar, OIB 11719729882, Dravska Ulica 1,48000 Koprivnica</item>
      <item>Igor Ivanković, OIB 02059057112, Trpanjska 10,31000 Osijek</item>
    </izvorni_sadrzaj>
    <derivirana_varijabla naziv="DomainObject.Predmet.SudioniciListAdressOIB_1">
      <item>Ministarstvo financija Porezna uprava Područni ured u Čakovcu, OIB 18683136487, O.Keršovanija 11,40000 Čakovec</item>
      <item>GRGEC društvo s ograničenom odgovornošću za ugostiteljstvo i trgovinu u stečaju, OIB 55163470393, Kralja Tomislava 122,40320 Kotoriba</item>
      <item>Županijsko državno odvjetništvo u Varaždinu, B.Radića 2,42000 Varaždin</item>
      <item>Oglasna ploča</item>
      <item>Sudski registar, B.Radića 2,42000 Varaždin</item>
      <item>Eva Grgec, OIB 97833935107, Ulica Kralja Tomislava 122,40320 Kotoriba</item>
      <item>Nenad Homar, OIB 11719729882, Dravska Ulica 1,48000 Koprivnica</item>
      <item>Igor Ivanković, OIB 02059057112, Trpanjska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55163470393</item>
      <item>, OIB null</item>
      <item>, OIB null</item>
      <item>, OIB null</item>
      <item>, OIB 97833935107</item>
      <item>, OIB 11719729882</item>
      <item>, OIB 02059057112</item>
    </izvorni_sadrzaj>
    <derivirana_varijabla naziv="DomainObject.Predmet.SudioniciListNazivOIB_1">
      <item>, OIB 18683136487</item>
      <item>, OIB 55163470393</item>
      <item>, OIB null</item>
      <item>, OIB null</item>
      <item>, OIB null</item>
      <item>, OIB 97833935107</item>
      <item>, OIB 11719729882</item>
      <item>, OIB 02059057112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6A9BF4-A32A-4EFA-A093-BD5090079E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443</properties:Words>
  <properties:Characters>2488</properties:Characters>
  <properties:Lines>81</properties:Lines>
  <properties:Paragraphs>34</properties:Paragraphs>
  <properties:TotalTime>296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2916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2018-05-04T07:17:00Z</cp:lastPrinted>
  <dcterms:modified xmlns:xsi="http://www.w3.org/2001/XMLSchema-instance" xsi:type="dcterms:W3CDTF">2018-05-04T10:49:00Z</dcterms:modified>
  <cp:revision>98</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St-2/2015-106 / Zapisnik - Završno ročište vjerovnika (St-2-15-106 ZAPISNIK OD 3.05.2018. ZAVRŠNO ROČIŠTE.docx)</vt:lpwstr>
  </prop:property>
  <prop:property name="CC_coloring" pid="4" fmtid="{D5CDD505-2E9C-101B-9397-08002B2CF9AE}">
    <vt:bool>false</vt:bool>
  </prop:property>
  <prop:property name="BrojStranica" pid="5" fmtid="{D5CDD505-2E9C-101B-9397-08002B2CF9AE}">
    <vt:i4>2</vt:i4>
  </prop:property>
</prop:Properties>
</file>